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6D552" w14:textId="23311565" w:rsidR="3EBAD150" w:rsidRDefault="3EBAD150" w:rsidP="3EBAD150">
      <w:pPr>
        <w:rPr>
          <w:b/>
          <w:bCs/>
        </w:rPr>
      </w:pPr>
      <w:r w:rsidRPr="3EBAD150">
        <w:rPr>
          <w:b/>
          <w:bCs/>
        </w:rPr>
        <w:t>Name of Group/</w:t>
      </w:r>
      <w:proofErr w:type="gramStart"/>
      <w:r w:rsidRPr="3EBAD150">
        <w:rPr>
          <w:b/>
          <w:bCs/>
        </w:rPr>
        <w:t>Student:_</w:t>
      </w:r>
      <w:proofErr w:type="gramEnd"/>
      <w:r w:rsidRPr="3EBAD150">
        <w:rPr>
          <w:b/>
          <w:bCs/>
        </w:rPr>
        <w:t>___________________________</w:t>
      </w:r>
    </w:p>
    <w:p w14:paraId="3F36BF9F" w14:textId="3F4D855D" w:rsidR="101E2C6D" w:rsidRDefault="4CD62A32" w:rsidP="4CD62A32">
      <w:pPr>
        <w:jc w:val="center"/>
        <w:rPr>
          <w:b/>
          <w:bCs/>
        </w:rPr>
      </w:pPr>
      <w:r w:rsidRPr="4CD62A32">
        <w:rPr>
          <w:b/>
          <w:bCs/>
        </w:rPr>
        <w:t>Rubric for Chapter 7: The Rosary: A Meditation Podcast</w:t>
      </w:r>
    </w:p>
    <w:tbl>
      <w:tblPr>
        <w:tblStyle w:val="TableGrid"/>
        <w:tblW w:w="10905" w:type="dxa"/>
        <w:tblLayout w:type="fixed"/>
        <w:tblLook w:val="06A0" w:firstRow="1" w:lastRow="0" w:firstColumn="1" w:lastColumn="0" w:noHBand="1" w:noVBand="1"/>
      </w:tblPr>
      <w:tblGrid>
        <w:gridCol w:w="1905"/>
        <w:gridCol w:w="3015"/>
        <w:gridCol w:w="2835"/>
        <w:gridCol w:w="3150"/>
      </w:tblGrid>
      <w:tr w:rsidR="101E2C6D" w14:paraId="3D6CBB01" w14:textId="77777777" w:rsidTr="65FA6A9A">
        <w:trPr>
          <w:trHeight w:val="300"/>
        </w:trPr>
        <w:tc>
          <w:tcPr>
            <w:tcW w:w="1905" w:type="dxa"/>
          </w:tcPr>
          <w:p w14:paraId="3E0430C4" w14:textId="594C053C" w:rsidR="101E2C6D" w:rsidRDefault="56687126" w:rsidP="56687126">
            <w:pPr>
              <w:rPr>
                <w:sz w:val="22"/>
                <w:szCs w:val="22"/>
              </w:rPr>
            </w:pPr>
            <w:r w:rsidRPr="56687126">
              <w:rPr>
                <w:sz w:val="22"/>
                <w:szCs w:val="22"/>
              </w:rPr>
              <w:t>Category</w:t>
            </w:r>
          </w:p>
        </w:tc>
        <w:tc>
          <w:tcPr>
            <w:tcW w:w="3015" w:type="dxa"/>
          </w:tcPr>
          <w:p w14:paraId="4A790F07" w14:textId="7808F969" w:rsidR="101E2C6D" w:rsidRDefault="56687126" w:rsidP="56687126">
            <w:pPr>
              <w:rPr>
                <w:sz w:val="22"/>
                <w:szCs w:val="22"/>
              </w:rPr>
            </w:pPr>
            <w:r w:rsidRPr="56687126">
              <w:rPr>
                <w:sz w:val="22"/>
                <w:szCs w:val="22"/>
              </w:rPr>
              <w:t>Exceeds Expectations (3)</w:t>
            </w:r>
          </w:p>
        </w:tc>
        <w:tc>
          <w:tcPr>
            <w:tcW w:w="2835" w:type="dxa"/>
          </w:tcPr>
          <w:p w14:paraId="1B204EC7" w14:textId="256E2B69" w:rsidR="101E2C6D" w:rsidRDefault="56687126" w:rsidP="56687126">
            <w:pPr>
              <w:rPr>
                <w:sz w:val="22"/>
                <w:szCs w:val="22"/>
              </w:rPr>
            </w:pPr>
            <w:r w:rsidRPr="56687126">
              <w:rPr>
                <w:sz w:val="22"/>
                <w:szCs w:val="22"/>
              </w:rPr>
              <w:t>Meets Expectations (2)</w:t>
            </w:r>
          </w:p>
        </w:tc>
        <w:tc>
          <w:tcPr>
            <w:tcW w:w="3150" w:type="dxa"/>
          </w:tcPr>
          <w:p w14:paraId="5D780766" w14:textId="3665AA89" w:rsidR="101E2C6D" w:rsidRDefault="56687126" w:rsidP="56687126">
            <w:pPr>
              <w:rPr>
                <w:sz w:val="22"/>
                <w:szCs w:val="22"/>
              </w:rPr>
            </w:pPr>
            <w:r w:rsidRPr="56687126">
              <w:rPr>
                <w:sz w:val="22"/>
                <w:szCs w:val="22"/>
              </w:rPr>
              <w:t>Falls Below Expectations (1)</w:t>
            </w:r>
          </w:p>
        </w:tc>
      </w:tr>
      <w:tr w:rsidR="101E2C6D" w14:paraId="2D6EB877" w14:textId="77777777" w:rsidTr="65FA6A9A">
        <w:trPr>
          <w:trHeight w:val="1485"/>
        </w:trPr>
        <w:tc>
          <w:tcPr>
            <w:tcW w:w="1905" w:type="dxa"/>
          </w:tcPr>
          <w:p w14:paraId="44B116BC" w14:textId="72D4A6DC" w:rsidR="101E2C6D" w:rsidRDefault="56687126" w:rsidP="56687126">
            <w:pPr>
              <w:rPr>
                <w:sz w:val="22"/>
                <w:szCs w:val="22"/>
              </w:rPr>
            </w:pPr>
            <w:r w:rsidRPr="56687126">
              <w:rPr>
                <w:sz w:val="22"/>
                <w:szCs w:val="22"/>
              </w:rPr>
              <w:t>Formatting</w:t>
            </w:r>
          </w:p>
        </w:tc>
        <w:tc>
          <w:tcPr>
            <w:tcW w:w="3015" w:type="dxa"/>
          </w:tcPr>
          <w:p w14:paraId="135D9CED" w14:textId="3A1D3E9C" w:rsidR="101E2C6D" w:rsidRDefault="60F144E5" w:rsidP="60F144E5">
            <w:pPr>
              <w:rPr>
                <w:rFonts w:ascii="Aptos" w:eastAsia="Aptos" w:hAnsi="Aptos" w:cs="Aptos"/>
                <w:color w:val="000000" w:themeColor="text1"/>
                <w:sz w:val="22"/>
                <w:szCs w:val="22"/>
              </w:rPr>
            </w:pPr>
            <w:r w:rsidRPr="60F144E5">
              <w:rPr>
                <w:rFonts w:ascii="Aptos" w:eastAsia="Aptos" w:hAnsi="Aptos" w:cs="Aptos"/>
                <w:color w:val="000000" w:themeColor="text1"/>
                <w:sz w:val="22"/>
                <w:szCs w:val="22"/>
              </w:rPr>
              <w:t xml:space="preserve">Student completes all required tasks in a creative manner and presents a complete analysis/reflection of a decade/mystery of the Rosary in their podcast. </w:t>
            </w:r>
          </w:p>
        </w:tc>
        <w:tc>
          <w:tcPr>
            <w:tcW w:w="2835" w:type="dxa"/>
          </w:tcPr>
          <w:p w14:paraId="72416ED4" w14:textId="11D28A7F" w:rsidR="101E2C6D" w:rsidRDefault="60F144E5" w:rsidP="60F144E5">
            <w:pPr>
              <w:rPr>
                <w:rFonts w:ascii="Aptos" w:eastAsia="Aptos" w:hAnsi="Aptos" w:cs="Aptos"/>
                <w:color w:val="000000" w:themeColor="text1"/>
                <w:sz w:val="22"/>
                <w:szCs w:val="22"/>
              </w:rPr>
            </w:pPr>
            <w:r w:rsidRPr="60F144E5">
              <w:rPr>
                <w:rFonts w:ascii="Aptos" w:eastAsia="Aptos" w:hAnsi="Aptos" w:cs="Aptos"/>
                <w:color w:val="000000" w:themeColor="text1"/>
                <w:sz w:val="22"/>
                <w:szCs w:val="22"/>
              </w:rPr>
              <w:t>Student completes all required tasks and presents a complete analysis/reflection of a decade/mystery of the Rosary in their podcast.</w:t>
            </w:r>
          </w:p>
          <w:p w14:paraId="050FF7A6" w14:textId="293B4312" w:rsidR="101E2C6D" w:rsidRDefault="101E2C6D" w:rsidP="56687126">
            <w:pPr>
              <w:rPr>
                <w:sz w:val="22"/>
                <w:szCs w:val="22"/>
              </w:rPr>
            </w:pPr>
          </w:p>
        </w:tc>
        <w:tc>
          <w:tcPr>
            <w:tcW w:w="3150" w:type="dxa"/>
          </w:tcPr>
          <w:p w14:paraId="02276748" w14:textId="09700AE5" w:rsidR="101E2C6D" w:rsidRDefault="60F144E5" w:rsidP="60F144E5">
            <w:pPr>
              <w:rPr>
                <w:rFonts w:ascii="Aptos" w:eastAsia="Aptos" w:hAnsi="Aptos" w:cs="Aptos"/>
                <w:color w:val="000000" w:themeColor="text1"/>
                <w:sz w:val="22"/>
                <w:szCs w:val="22"/>
              </w:rPr>
            </w:pPr>
            <w:r w:rsidRPr="60F144E5">
              <w:rPr>
                <w:rFonts w:ascii="Aptos" w:eastAsia="Aptos" w:hAnsi="Aptos" w:cs="Aptos"/>
                <w:color w:val="000000" w:themeColor="text1"/>
                <w:sz w:val="22"/>
                <w:szCs w:val="22"/>
              </w:rPr>
              <w:t>Student does not complete all required tasks, exhibits limited creativity, and does not present a complete analysis/reflection of a decade/mystery of the Rosary in their podcast.</w:t>
            </w:r>
          </w:p>
          <w:p w14:paraId="61AC0FF0" w14:textId="015CF482" w:rsidR="101E2C6D" w:rsidRDefault="101E2C6D" w:rsidP="56687126">
            <w:pPr>
              <w:rPr>
                <w:sz w:val="22"/>
                <w:szCs w:val="22"/>
              </w:rPr>
            </w:pPr>
          </w:p>
        </w:tc>
      </w:tr>
      <w:tr w:rsidR="101E2C6D" w14:paraId="1A353515" w14:textId="77777777" w:rsidTr="65FA6A9A">
        <w:trPr>
          <w:trHeight w:val="300"/>
        </w:trPr>
        <w:tc>
          <w:tcPr>
            <w:tcW w:w="1905" w:type="dxa"/>
          </w:tcPr>
          <w:p w14:paraId="2A5F329E" w14:textId="2285691B" w:rsidR="101E2C6D" w:rsidRDefault="56687126" w:rsidP="56687126">
            <w:pPr>
              <w:rPr>
                <w:sz w:val="22"/>
                <w:szCs w:val="22"/>
              </w:rPr>
            </w:pPr>
            <w:r w:rsidRPr="56687126">
              <w:rPr>
                <w:sz w:val="22"/>
                <w:szCs w:val="22"/>
              </w:rPr>
              <w:t>Understanding</w:t>
            </w:r>
          </w:p>
        </w:tc>
        <w:tc>
          <w:tcPr>
            <w:tcW w:w="3015" w:type="dxa"/>
          </w:tcPr>
          <w:p w14:paraId="77633A2C" w14:textId="2B6ADCBD" w:rsidR="101E2C6D" w:rsidRDefault="79B7C6EB" w:rsidP="79B7C6EB">
            <w:pPr>
              <w:rPr>
                <w:rFonts w:ascii="Aptos" w:eastAsia="Aptos" w:hAnsi="Aptos" w:cs="Aptos"/>
                <w:color w:val="000000" w:themeColor="text1"/>
                <w:sz w:val="22"/>
                <w:szCs w:val="22"/>
              </w:rPr>
            </w:pPr>
            <w:r w:rsidRPr="79B7C6EB">
              <w:rPr>
                <w:rFonts w:ascii="Aptos" w:eastAsia="Aptos" w:hAnsi="Aptos" w:cs="Aptos"/>
                <w:color w:val="000000" w:themeColor="text1"/>
                <w:sz w:val="22"/>
                <w:szCs w:val="22"/>
              </w:rPr>
              <w:t xml:space="preserve">Student is able to offer an exceptionally comprehensive and meaningful meditation on their assigned Mystery of the Rosary, as well as the Rosary’s impact on the spiritual life of the Church/individual.  They do this through offering 1-2 main in-depth insights off their Lectio Divina, Visio Divina, and prayerful discussions with peers. </w:t>
            </w:r>
          </w:p>
          <w:p w14:paraId="094C6986" w14:textId="5AA5164A" w:rsidR="101E2C6D" w:rsidRDefault="101E2C6D" w:rsidP="3AEDACB2">
            <w:pPr>
              <w:rPr>
                <w:rFonts w:ascii="Aptos" w:eastAsia="Aptos" w:hAnsi="Aptos" w:cs="Aptos"/>
                <w:color w:val="000000" w:themeColor="text1"/>
                <w:sz w:val="22"/>
                <w:szCs w:val="22"/>
              </w:rPr>
            </w:pPr>
          </w:p>
        </w:tc>
        <w:tc>
          <w:tcPr>
            <w:tcW w:w="2835" w:type="dxa"/>
          </w:tcPr>
          <w:p w14:paraId="51C2EAE5" w14:textId="24F750C1" w:rsidR="101E2C6D" w:rsidRDefault="65FA6A9A" w:rsidP="65FA6A9A">
            <w:pPr>
              <w:rPr>
                <w:rFonts w:ascii="Aptos" w:eastAsia="Aptos" w:hAnsi="Aptos" w:cs="Aptos"/>
                <w:color w:val="000000" w:themeColor="text1"/>
                <w:sz w:val="22"/>
                <w:szCs w:val="22"/>
              </w:rPr>
            </w:pPr>
            <w:r w:rsidRPr="65FA6A9A">
              <w:rPr>
                <w:rFonts w:ascii="Aptos" w:eastAsia="Aptos" w:hAnsi="Aptos" w:cs="Aptos"/>
                <w:color w:val="000000" w:themeColor="text1"/>
                <w:sz w:val="22"/>
                <w:szCs w:val="22"/>
              </w:rPr>
              <w:t>Student is able to offer a general overview and meaningful meditation on their assigned Mystery of the Rosary, as well as the Rosary’s impact on the spiritual life of the Church/individual. They do this through offering 1-2 main in-depth insights off their Lectio Divina, Visio Divina, and prayerful discussions with peers.</w:t>
            </w:r>
          </w:p>
        </w:tc>
        <w:tc>
          <w:tcPr>
            <w:tcW w:w="3150" w:type="dxa"/>
          </w:tcPr>
          <w:p w14:paraId="1A9AFEAD" w14:textId="485F4179" w:rsidR="101E2C6D" w:rsidRDefault="79B7C6EB" w:rsidP="79B7C6EB">
            <w:pPr>
              <w:rPr>
                <w:rFonts w:ascii="Aptos" w:eastAsia="Aptos" w:hAnsi="Aptos" w:cs="Aptos"/>
                <w:color w:val="000000" w:themeColor="text1"/>
                <w:sz w:val="22"/>
                <w:szCs w:val="22"/>
              </w:rPr>
            </w:pPr>
            <w:r w:rsidRPr="79B7C6EB">
              <w:rPr>
                <w:rFonts w:ascii="Aptos" w:eastAsia="Aptos" w:hAnsi="Aptos" w:cs="Aptos"/>
                <w:color w:val="000000" w:themeColor="text1"/>
                <w:sz w:val="22"/>
                <w:szCs w:val="22"/>
              </w:rPr>
              <w:t xml:space="preserve">Student is not able to offer a general overview and/or meaningful meditation on their assigned Mystery of the Rosary, as well as the Rosary’s impact on the spiritual life of the Church/individual.  They do not have any support to their limited insights. </w:t>
            </w:r>
          </w:p>
          <w:p w14:paraId="2920CFE4" w14:textId="7A222267" w:rsidR="101E2C6D" w:rsidRDefault="101E2C6D" w:rsidP="56687126">
            <w:pPr>
              <w:rPr>
                <w:sz w:val="22"/>
                <w:szCs w:val="22"/>
              </w:rPr>
            </w:pPr>
          </w:p>
        </w:tc>
      </w:tr>
      <w:tr w:rsidR="101E2C6D" w14:paraId="6F0D3CB0" w14:textId="77777777" w:rsidTr="65FA6A9A">
        <w:trPr>
          <w:trHeight w:val="300"/>
        </w:trPr>
        <w:tc>
          <w:tcPr>
            <w:tcW w:w="1905" w:type="dxa"/>
          </w:tcPr>
          <w:p w14:paraId="5C51FF49" w14:textId="65624EB7" w:rsidR="101E2C6D" w:rsidRDefault="56687126" w:rsidP="56687126">
            <w:pPr>
              <w:rPr>
                <w:sz w:val="22"/>
                <w:szCs w:val="22"/>
              </w:rPr>
            </w:pPr>
            <w:r w:rsidRPr="56687126">
              <w:rPr>
                <w:sz w:val="22"/>
                <w:szCs w:val="22"/>
              </w:rPr>
              <w:t>Responses</w:t>
            </w:r>
          </w:p>
        </w:tc>
        <w:tc>
          <w:tcPr>
            <w:tcW w:w="3015" w:type="dxa"/>
          </w:tcPr>
          <w:p w14:paraId="44411262" w14:textId="37907929" w:rsidR="101E2C6D" w:rsidRDefault="51B8302E" w:rsidP="56687126">
            <w:pPr>
              <w:rPr>
                <w:sz w:val="22"/>
                <w:szCs w:val="22"/>
              </w:rPr>
            </w:pPr>
            <w:r w:rsidRPr="51B8302E">
              <w:rPr>
                <w:sz w:val="22"/>
                <w:szCs w:val="22"/>
              </w:rPr>
              <w:t>Student has no grammatical, spelling mistakes in scripts and/or reflections. Student’s pronunciation, flow of content, and quality of recording is easy to follow.</w:t>
            </w:r>
          </w:p>
        </w:tc>
        <w:tc>
          <w:tcPr>
            <w:tcW w:w="2835" w:type="dxa"/>
          </w:tcPr>
          <w:p w14:paraId="426A11B5" w14:textId="62B9D606" w:rsidR="101E2C6D" w:rsidRDefault="65FA6A9A" w:rsidP="56687126">
            <w:pPr>
              <w:rPr>
                <w:sz w:val="22"/>
                <w:szCs w:val="22"/>
              </w:rPr>
            </w:pPr>
            <w:r w:rsidRPr="65FA6A9A">
              <w:rPr>
                <w:sz w:val="22"/>
                <w:szCs w:val="22"/>
              </w:rPr>
              <w:t>Student has a few grammatical, spelling mistakes in scripts/or reflections. Student’s pronunciation, flow of content, and quality of recording is easy to follow.</w:t>
            </w:r>
          </w:p>
        </w:tc>
        <w:tc>
          <w:tcPr>
            <w:tcW w:w="3150" w:type="dxa"/>
          </w:tcPr>
          <w:p w14:paraId="0691ED37" w14:textId="1EAAA0BA" w:rsidR="101E2C6D" w:rsidRDefault="65FA6A9A" w:rsidP="65FA6A9A">
            <w:pPr>
              <w:rPr>
                <w:sz w:val="22"/>
                <w:szCs w:val="22"/>
              </w:rPr>
            </w:pPr>
            <w:r w:rsidRPr="65FA6A9A">
              <w:rPr>
                <w:sz w:val="22"/>
                <w:szCs w:val="22"/>
              </w:rPr>
              <w:t>Student has several grammatical or spelling mistakes in scripts/reflections. Student’s pronunciation, flow of content, and quality of recording is not easy to follow.</w:t>
            </w:r>
          </w:p>
          <w:p w14:paraId="75E81EE7" w14:textId="44994797" w:rsidR="101E2C6D" w:rsidRDefault="101E2C6D" w:rsidP="56687126">
            <w:pPr>
              <w:rPr>
                <w:sz w:val="22"/>
                <w:szCs w:val="22"/>
              </w:rPr>
            </w:pPr>
          </w:p>
        </w:tc>
      </w:tr>
      <w:tr w:rsidR="101E2C6D" w14:paraId="443CC862" w14:textId="77777777" w:rsidTr="65FA6A9A">
        <w:trPr>
          <w:trHeight w:val="300"/>
        </w:trPr>
        <w:tc>
          <w:tcPr>
            <w:tcW w:w="1905" w:type="dxa"/>
          </w:tcPr>
          <w:p w14:paraId="2745FA22" w14:textId="000C2C73" w:rsidR="101E2C6D" w:rsidRDefault="56687126" w:rsidP="56687126">
            <w:pPr>
              <w:rPr>
                <w:sz w:val="22"/>
                <w:szCs w:val="22"/>
              </w:rPr>
            </w:pPr>
            <w:r w:rsidRPr="56687126">
              <w:rPr>
                <w:sz w:val="22"/>
                <w:szCs w:val="22"/>
              </w:rPr>
              <w:t>Creativity</w:t>
            </w:r>
          </w:p>
        </w:tc>
        <w:tc>
          <w:tcPr>
            <w:tcW w:w="3015" w:type="dxa"/>
          </w:tcPr>
          <w:p w14:paraId="3B4DE918" w14:textId="410F6AC7" w:rsidR="101E2C6D" w:rsidRDefault="65FA6A9A" w:rsidP="65FA6A9A">
            <w:pPr>
              <w:rPr>
                <w:color w:val="000000" w:themeColor="text1"/>
                <w:sz w:val="22"/>
                <w:szCs w:val="22"/>
              </w:rPr>
            </w:pPr>
            <w:r w:rsidRPr="65FA6A9A">
              <w:rPr>
                <w:sz w:val="22"/>
                <w:szCs w:val="22"/>
              </w:rPr>
              <w:t xml:space="preserve">Student displays uniqueness and intentionality beyond the requirements in formatting, style, development, and design of their individual contribution and whole group project. </w:t>
            </w:r>
          </w:p>
          <w:p w14:paraId="56A2C408" w14:textId="19F054F6" w:rsidR="101E2C6D" w:rsidRDefault="101E2C6D" w:rsidP="65FA6A9A">
            <w:pPr>
              <w:rPr>
                <w:sz w:val="22"/>
                <w:szCs w:val="22"/>
              </w:rPr>
            </w:pPr>
          </w:p>
        </w:tc>
        <w:tc>
          <w:tcPr>
            <w:tcW w:w="2835" w:type="dxa"/>
          </w:tcPr>
          <w:p w14:paraId="3E2EEAA0" w14:textId="4AD4DBDF" w:rsidR="101E2C6D" w:rsidRDefault="65FA6A9A" w:rsidP="65FA6A9A">
            <w:pPr>
              <w:rPr>
                <w:color w:val="000000" w:themeColor="text1"/>
                <w:sz w:val="22"/>
                <w:szCs w:val="22"/>
              </w:rPr>
            </w:pPr>
            <w:r w:rsidRPr="65FA6A9A">
              <w:rPr>
                <w:sz w:val="22"/>
                <w:szCs w:val="22"/>
              </w:rPr>
              <w:t>Student meets requirements in formatting, style, development, and design of their individual contribution and whole group project.</w:t>
            </w:r>
          </w:p>
        </w:tc>
        <w:tc>
          <w:tcPr>
            <w:tcW w:w="3150" w:type="dxa"/>
          </w:tcPr>
          <w:p w14:paraId="4EBA96DC" w14:textId="02339ED8" w:rsidR="101E2C6D" w:rsidRDefault="3EBAD150" w:rsidP="3EBAD150">
            <w:pPr>
              <w:rPr>
                <w:color w:val="000000" w:themeColor="text1"/>
                <w:sz w:val="22"/>
                <w:szCs w:val="22"/>
              </w:rPr>
            </w:pPr>
            <w:r w:rsidRPr="3EBAD150">
              <w:rPr>
                <w:sz w:val="22"/>
                <w:szCs w:val="22"/>
              </w:rPr>
              <w:t>Student does not meet requirements in formatting, style, development, and design of their individual contribution and whole group project.</w:t>
            </w:r>
          </w:p>
          <w:p w14:paraId="0F97B5CF" w14:textId="25B5B524" w:rsidR="101E2C6D" w:rsidRDefault="101E2C6D" w:rsidP="65FA6A9A">
            <w:pPr>
              <w:rPr>
                <w:sz w:val="22"/>
                <w:szCs w:val="22"/>
              </w:rPr>
            </w:pPr>
          </w:p>
        </w:tc>
      </w:tr>
      <w:tr w:rsidR="101E2C6D" w14:paraId="773A7FB8" w14:textId="77777777" w:rsidTr="65FA6A9A">
        <w:trPr>
          <w:trHeight w:val="300"/>
        </w:trPr>
        <w:tc>
          <w:tcPr>
            <w:tcW w:w="1905" w:type="dxa"/>
          </w:tcPr>
          <w:p w14:paraId="567431CF" w14:textId="1675345F" w:rsidR="101E2C6D" w:rsidRDefault="56687126" w:rsidP="56687126">
            <w:pPr>
              <w:rPr>
                <w:sz w:val="22"/>
                <w:szCs w:val="22"/>
              </w:rPr>
            </w:pPr>
            <w:r w:rsidRPr="56687126">
              <w:rPr>
                <w:sz w:val="22"/>
                <w:szCs w:val="22"/>
              </w:rPr>
              <w:t>Collaboration</w:t>
            </w:r>
          </w:p>
        </w:tc>
        <w:tc>
          <w:tcPr>
            <w:tcW w:w="3015" w:type="dxa"/>
          </w:tcPr>
          <w:p w14:paraId="23D3EEF5" w14:textId="1AAB48FF" w:rsidR="101E2C6D" w:rsidRDefault="65FA6A9A" w:rsidP="56687126">
            <w:pPr>
              <w:rPr>
                <w:sz w:val="22"/>
                <w:szCs w:val="22"/>
              </w:rPr>
            </w:pPr>
            <w:r w:rsidRPr="65FA6A9A">
              <w:rPr>
                <w:sz w:val="22"/>
                <w:szCs w:val="22"/>
              </w:rPr>
              <w:t xml:space="preserve">Student contributes to discussions and gives/gains valuable insights from it; feedback given/gain enhances the content recorded by the student as well as the final podcast in collaboration with peers. </w:t>
            </w:r>
          </w:p>
        </w:tc>
        <w:tc>
          <w:tcPr>
            <w:tcW w:w="2835" w:type="dxa"/>
          </w:tcPr>
          <w:p w14:paraId="017E888C" w14:textId="4E37A94D" w:rsidR="101E2C6D" w:rsidRDefault="65FA6A9A" w:rsidP="65FA6A9A">
            <w:pPr>
              <w:rPr>
                <w:sz w:val="22"/>
                <w:szCs w:val="22"/>
              </w:rPr>
            </w:pPr>
            <w:r w:rsidRPr="65FA6A9A">
              <w:rPr>
                <w:sz w:val="22"/>
                <w:szCs w:val="22"/>
              </w:rPr>
              <w:t>Student contributes to discussions and gives/gains valuable insights from it; feedback given/gain is mostly used to enhance the content recorded by the student and/or in the final podcast in collaboration with peers.</w:t>
            </w:r>
          </w:p>
          <w:p w14:paraId="5D6CB051" w14:textId="69CDFCEB" w:rsidR="101E2C6D" w:rsidRDefault="101E2C6D" w:rsidP="56687126">
            <w:pPr>
              <w:rPr>
                <w:sz w:val="22"/>
                <w:szCs w:val="22"/>
              </w:rPr>
            </w:pPr>
          </w:p>
        </w:tc>
        <w:tc>
          <w:tcPr>
            <w:tcW w:w="3150" w:type="dxa"/>
          </w:tcPr>
          <w:p w14:paraId="4E731153" w14:textId="35EDB988" w:rsidR="101E2C6D" w:rsidRDefault="65FA6A9A" w:rsidP="65FA6A9A">
            <w:pPr>
              <w:rPr>
                <w:sz w:val="22"/>
                <w:szCs w:val="22"/>
              </w:rPr>
            </w:pPr>
            <w:r w:rsidRPr="65FA6A9A">
              <w:rPr>
                <w:sz w:val="22"/>
                <w:szCs w:val="22"/>
              </w:rPr>
              <w:t>Student does not contribute equally to discussions and/or gives/gains valuable insights from it; feedback given/gain is not used in the content recorded by the student and/or in the final podcast in collaboration with peers.</w:t>
            </w:r>
          </w:p>
          <w:p w14:paraId="7EE01F00" w14:textId="308D648F" w:rsidR="101E2C6D" w:rsidRDefault="101E2C6D" w:rsidP="56687126">
            <w:pPr>
              <w:rPr>
                <w:sz w:val="22"/>
                <w:szCs w:val="22"/>
              </w:rPr>
            </w:pPr>
          </w:p>
        </w:tc>
      </w:tr>
      <w:tr w:rsidR="101E2C6D" w14:paraId="2B04B530" w14:textId="77777777" w:rsidTr="65FA6A9A">
        <w:trPr>
          <w:trHeight w:val="300"/>
        </w:trPr>
        <w:tc>
          <w:tcPr>
            <w:tcW w:w="1905" w:type="dxa"/>
          </w:tcPr>
          <w:p w14:paraId="20669408" w14:textId="6F5A5016" w:rsidR="101E2C6D" w:rsidRDefault="101E2C6D" w:rsidP="56687126">
            <w:pPr>
              <w:rPr>
                <w:sz w:val="22"/>
                <w:szCs w:val="22"/>
              </w:rPr>
            </w:pPr>
          </w:p>
        </w:tc>
        <w:tc>
          <w:tcPr>
            <w:tcW w:w="3015" w:type="dxa"/>
          </w:tcPr>
          <w:p w14:paraId="0D9231A7" w14:textId="0D709195" w:rsidR="101E2C6D" w:rsidRDefault="101E2C6D" w:rsidP="56687126">
            <w:pPr>
              <w:rPr>
                <w:sz w:val="22"/>
                <w:szCs w:val="22"/>
              </w:rPr>
            </w:pPr>
          </w:p>
        </w:tc>
        <w:tc>
          <w:tcPr>
            <w:tcW w:w="2835" w:type="dxa"/>
          </w:tcPr>
          <w:p w14:paraId="31747C39" w14:textId="13E1CA4B" w:rsidR="101E2C6D" w:rsidRDefault="56687126" w:rsidP="56687126">
            <w:pPr>
              <w:rPr>
                <w:sz w:val="22"/>
                <w:szCs w:val="22"/>
              </w:rPr>
            </w:pPr>
            <w:r w:rsidRPr="56687126">
              <w:rPr>
                <w:sz w:val="22"/>
                <w:szCs w:val="22"/>
              </w:rPr>
              <w:t>Total Points:</w:t>
            </w:r>
          </w:p>
        </w:tc>
        <w:tc>
          <w:tcPr>
            <w:tcW w:w="3150" w:type="dxa"/>
          </w:tcPr>
          <w:p w14:paraId="4137DEFC" w14:textId="56EACDA5" w:rsidR="101E2C6D" w:rsidRDefault="56687126" w:rsidP="56687126">
            <w:pPr>
              <w:rPr>
                <w:sz w:val="22"/>
                <w:szCs w:val="22"/>
              </w:rPr>
            </w:pPr>
            <w:r w:rsidRPr="56687126">
              <w:rPr>
                <w:sz w:val="22"/>
                <w:szCs w:val="22"/>
              </w:rPr>
              <w:t xml:space="preserve">                      /15</w:t>
            </w:r>
          </w:p>
        </w:tc>
      </w:tr>
    </w:tbl>
    <w:p w14:paraId="16A3BB83" w14:textId="2D619281" w:rsidR="101E2C6D" w:rsidRDefault="101E2C6D" w:rsidP="56687126">
      <w:pPr>
        <w:rPr>
          <w:sz w:val="22"/>
          <w:szCs w:val="22"/>
        </w:rPr>
      </w:pPr>
    </w:p>
    <w:sectPr w:rsidR="101E2C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4h/hRnFfsfYt2N" int2:id="Jd334pbO">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44218A"/>
    <w:rsid w:val="00161202"/>
    <w:rsid w:val="101E2C6D"/>
    <w:rsid w:val="1A243411"/>
    <w:rsid w:val="25C8FFAE"/>
    <w:rsid w:val="28E307E3"/>
    <w:rsid w:val="3AEDACB2"/>
    <w:rsid w:val="3C285678"/>
    <w:rsid w:val="3CA0D65D"/>
    <w:rsid w:val="3E44218A"/>
    <w:rsid w:val="3EBAD150"/>
    <w:rsid w:val="4CD62A32"/>
    <w:rsid w:val="51B8302E"/>
    <w:rsid w:val="56687126"/>
    <w:rsid w:val="581390AF"/>
    <w:rsid w:val="5CEDAF5E"/>
    <w:rsid w:val="60F144E5"/>
    <w:rsid w:val="65FA6A9A"/>
    <w:rsid w:val="79B7C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218A"/>
  <w15:chartTrackingRefBased/>
  <w15:docId w15:val="{BE2FE906-1111-4743-A494-E658D400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fcc55981c961438e" Type="http://schemas.microsoft.com/office/2020/10/relationships/intelligence" Target="intelligence2.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Schultz</dc:creator>
  <cp:keywords/>
  <dc:description/>
  <cp:lastModifiedBy>Cparker</cp:lastModifiedBy>
  <cp:revision>2</cp:revision>
  <dcterms:created xsi:type="dcterms:W3CDTF">2026-06-22T15:39:00Z</dcterms:created>
  <dcterms:modified xsi:type="dcterms:W3CDTF">2026-06-22T15:39:00Z</dcterms:modified>
</cp:coreProperties>
</file>