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428" w:rsidRPr="002A4428" w:rsidRDefault="002A4428" w:rsidP="002A4428">
      <w:pPr>
        <w:pStyle w:val="NoSpacing"/>
        <w:rPr>
          <w:rStyle w:val="vocabterm"/>
          <w:rFonts w:ascii="Palatino Linotype" w:hAnsi="Palatino Linotype"/>
          <w:i/>
          <w:color w:val="auto"/>
          <w:sz w:val="32"/>
          <w:szCs w:val="32"/>
        </w:rPr>
      </w:pPr>
      <w:r w:rsidRPr="002A4428">
        <w:rPr>
          <w:rStyle w:val="vocabterm"/>
          <w:rFonts w:ascii="Palatino Linotype" w:hAnsi="Palatino Linotype"/>
          <w:i/>
          <w:color w:val="auto"/>
          <w:sz w:val="32"/>
          <w:szCs w:val="32"/>
        </w:rPr>
        <w:t>The Old Testament: Our Call to Faith and Justice</w:t>
      </w:r>
    </w:p>
    <w:p w:rsidR="002A4428" w:rsidRPr="002A4428" w:rsidRDefault="002A4428" w:rsidP="002A4428">
      <w:pPr>
        <w:pStyle w:val="NoSpacing"/>
        <w:rPr>
          <w:rStyle w:val="vocabterm"/>
          <w:rFonts w:ascii="Palatino Linotype" w:hAnsi="Palatino Linotype"/>
          <w:color w:val="auto"/>
          <w:sz w:val="32"/>
          <w:szCs w:val="32"/>
        </w:rPr>
      </w:pPr>
    </w:p>
    <w:p w:rsidR="002A4428" w:rsidRPr="002A4428" w:rsidRDefault="002A4428" w:rsidP="002A4428">
      <w:pPr>
        <w:pStyle w:val="NoSpacing"/>
        <w:rPr>
          <w:rStyle w:val="vocabterm"/>
          <w:rFonts w:ascii="Palatino Linotype" w:hAnsi="Palatino Linotype"/>
          <w:color w:val="auto"/>
          <w:sz w:val="32"/>
          <w:szCs w:val="32"/>
        </w:rPr>
      </w:pPr>
      <w:r w:rsidRPr="002A4428">
        <w:rPr>
          <w:rStyle w:val="vocabterm"/>
          <w:rFonts w:ascii="Palatino Linotype" w:hAnsi="Palatino Linotype"/>
          <w:color w:val="auto"/>
          <w:sz w:val="32"/>
          <w:szCs w:val="32"/>
        </w:rPr>
        <w:t>Chapter 6 Vocabulary</w:t>
      </w:r>
    </w:p>
    <w:p w:rsidR="002A4428" w:rsidRDefault="002A4428" w:rsidP="002A4428">
      <w:pPr>
        <w:pStyle w:val="vocabdefinition"/>
        <w:ind w:left="0" w:firstLine="0"/>
        <w:rPr>
          <w:rFonts w:ascii="Palatino Linotype" w:hAnsi="Palatino Linotype"/>
          <w:b/>
          <w:szCs w:val="24"/>
        </w:rPr>
      </w:pPr>
    </w:p>
    <w:p w:rsidR="00BF395A" w:rsidRDefault="00BF395A" w:rsidP="002A4428">
      <w:pPr>
        <w:pStyle w:val="vocabdefinition"/>
        <w:ind w:left="0" w:firstLine="0"/>
        <w:rPr>
          <w:rFonts w:ascii="Palatino Linotype" w:hAnsi="Palatino Linotype"/>
          <w:szCs w:val="24"/>
        </w:rPr>
      </w:pPr>
      <w:bookmarkStart w:id="0" w:name="_GoBack"/>
      <w:r w:rsidRPr="00223D64">
        <w:rPr>
          <w:rFonts w:ascii="Palatino Linotype" w:hAnsi="Palatino Linotype"/>
          <w:b/>
          <w:szCs w:val="24"/>
        </w:rPr>
        <w:t>Ark of the Covenant</w:t>
      </w:r>
      <w:r>
        <w:rPr>
          <w:rFonts w:ascii="Palatino Linotype" w:hAnsi="Palatino Linotype"/>
          <w:szCs w:val="24"/>
        </w:rPr>
        <w:t xml:space="preserve"> The portable shrine built to hold the tablets on which Moses wrote the Law. It was a sign of God’s presence to the Israelites. Solomon built the Temple in Jerusalem to house the Ark.</w:t>
      </w:r>
    </w:p>
    <w:p w:rsidR="00BF395A" w:rsidRDefault="00BF395A" w:rsidP="002A4428">
      <w:pPr>
        <w:pStyle w:val="vocabdefinition"/>
        <w:ind w:left="0" w:firstLine="0"/>
        <w:rPr>
          <w:rFonts w:ascii="Palatino Linotype" w:hAnsi="Palatino Linotype"/>
          <w:szCs w:val="24"/>
        </w:rPr>
      </w:pPr>
      <w:proofErr w:type="gramStart"/>
      <w:r w:rsidRPr="00223D64">
        <w:rPr>
          <w:rFonts w:ascii="Palatino Linotype" w:hAnsi="Palatino Linotype"/>
          <w:b/>
          <w:szCs w:val="24"/>
        </w:rPr>
        <w:t>establishment</w:t>
      </w:r>
      <w:proofErr w:type="gramEnd"/>
      <w:r w:rsidRPr="00223D64">
        <w:rPr>
          <w:rFonts w:ascii="Palatino Linotype" w:hAnsi="Palatino Linotype"/>
          <w:b/>
          <w:szCs w:val="24"/>
        </w:rPr>
        <w:t xml:space="preserve"> religion</w:t>
      </w:r>
      <w:r>
        <w:rPr>
          <w:rFonts w:ascii="Palatino Linotype" w:hAnsi="Palatino Linotype"/>
          <w:szCs w:val="24"/>
        </w:rPr>
        <w:t xml:space="preserve"> A religion that tends to support the power of the ruling class over the common people. In the case of the Israelite monarchy, it joined YHWH worship with the worship of other Canaanite gods. </w:t>
      </w:r>
    </w:p>
    <w:p w:rsidR="00BF395A" w:rsidRDefault="00BF395A" w:rsidP="002A4428">
      <w:pPr>
        <w:pStyle w:val="vocabdefinition"/>
        <w:ind w:left="0" w:firstLine="0"/>
        <w:rPr>
          <w:rFonts w:ascii="Palatino Linotype" w:hAnsi="Palatino Linotype"/>
          <w:szCs w:val="24"/>
        </w:rPr>
      </w:pPr>
      <w:r w:rsidRPr="00223D64">
        <w:rPr>
          <w:rFonts w:ascii="Palatino Linotype" w:hAnsi="Palatino Linotype"/>
          <w:b/>
          <w:szCs w:val="24"/>
        </w:rPr>
        <w:t>Jezebel</w:t>
      </w:r>
      <w:r>
        <w:rPr>
          <w:rFonts w:ascii="Palatino Linotype" w:hAnsi="Palatino Linotype"/>
          <w:szCs w:val="24"/>
        </w:rPr>
        <w:t xml:space="preserve"> </w:t>
      </w:r>
      <w:proofErr w:type="gramStart"/>
      <w:r>
        <w:rPr>
          <w:rFonts w:ascii="Palatino Linotype" w:hAnsi="Palatino Linotype"/>
          <w:szCs w:val="24"/>
        </w:rPr>
        <w:t>A</w:t>
      </w:r>
      <w:proofErr w:type="gramEnd"/>
      <w:r>
        <w:rPr>
          <w:rFonts w:ascii="Palatino Linotype" w:hAnsi="Palatino Linotype"/>
          <w:szCs w:val="24"/>
        </w:rPr>
        <w:t xml:space="preserve"> Canaanite princess, married to Ahab, one of the kings of the Northern Kingdom. She orchestrated the murder of </w:t>
      </w:r>
      <w:proofErr w:type="spellStart"/>
      <w:r>
        <w:rPr>
          <w:rFonts w:ascii="Palatino Linotype" w:hAnsi="Palatino Linotype"/>
          <w:szCs w:val="24"/>
        </w:rPr>
        <w:t>Naboth</w:t>
      </w:r>
      <w:proofErr w:type="spellEnd"/>
      <w:r>
        <w:rPr>
          <w:rFonts w:ascii="Palatino Linotype" w:hAnsi="Palatino Linotype"/>
          <w:szCs w:val="24"/>
        </w:rPr>
        <w:t xml:space="preserve"> in order to gain his property for her husband.</w:t>
      </w:r>
    </w:p>
    <w:p w:rsidR="00BF395A" w:rsidRDefault="00BF395A" w:rsidP="002A4428">
      <w:pPr>
        <w:pStyle w:val="vocabdefinition"/>
        <w:ind w:left="0" w:firstLine="0"/>
        <w:rPr>
          <w:rFonts w:ascii="Palatino Linotype" w:hAnsi="Palatino Linotype"/>
          <w:szCs w:val="24"/>
        </w:rPr>
      </w:pPr>
      <w:proofErr w:type="gramStart"/>
      <w:r w:rsidRPr="00223D64">
        <w:rPr>
          <w:rFonts w:ascii="Palatino Linotype" w:hAnsi="Palatino Linotype"/>
          <w:b/>
          <w:szCs w:val="24"/>
        </w:rPr>
        <w:t>Judah</w:t>
      </w:r>
      <w:r>
        <w:rPr>
          <w:rFonts w:ascii="Palatino Linotype" w:hAnsi="Palatino Linotype"/>
          <w:szCs w:val="24"/>
        </w:rPr>
        <w:t xml:space="preserve"> The name of the Southern Kingdom after the splitting of the monarchy.</w:t>
      </w:r>
      <w:proofErr w:type="gramEnd"/>
      <w:r>
        <w:rPr>
          <w:rFonts w:ascii="Palatino Linotype" w:hAnsi="Palatino Linotype"/>
          <w:szCs w:val="24"/>
        </w:rPr>
        <w:t xml:space="preserve"> It included the territory originally belonging to just two of the twelve tribes, Judah and Benjamin.</w:t>
      </w:r>
    </w:p>
    <w:p w:rsidR="00BF395A" w:rsidRDefault="00BF395A" w:rsidP="002A4428">
      <w:pPr>
        <w:pStyle w:val="vocabdefinition"/>
        <w:ind w:left="0" w:firstLine="0"/>
        <w:rPr>
          <w:rFonts w:ascii="Palatino Linotype" w:hAnsi="Palatino Linotype"/>
          <w:szCs w:val="24"/>
        </w:rPr>
        <w:sectPr w:rsidR="00BF395A">
          <w:headerReference w:type="default" r:id="rId7"/>
          <w:pgSz w:w="12240" w:h="15840"/>
          <w:pgMar w:top="1440" w:right="1440" w:bottom="1440" w:left="1440" w:header="720" w:footer="720" w:gutter="0"/>
          <w:cols w:space="720"/>
          <w:docGrid w:linePitch="360"/>
        </w:sectPr>
      </w:pPr>
      <w:r w:rsidRPr="00223D64">
        <w:rPr>
          <w:rFonts w:ascii="Palatino Linotype" w:hAnsi="Palatino Linotype"/>
          <w:b/>
          <w:szCs w:val="24"/>
        </w:rPr>
        <w:t>Neo-Assyrian Empire</w:t>
      </w:r>
      <w:r>
        <w:rPr>
          <w:rFonts w:ascii="Palatino Linotype" w:hAnsi="Palatino Linotype"/>
          <w:szCs w:val="24"/>
        </w:rPr>
        <w:t xml:space="preserve"> A new empire in the Mesopotamian region that eventually conquered the Northern Kingdom, sending its ruling class into exile in 722 BC.</w:t>
      </w:r>
    </w:p>
    <w:p w:rsidR="00BF395A" w:rsidRDefault="00BF395A" w:rsidP="002A4428">
      <w:pPr>
        <w:pStyle w:val="vocabdefinition"/>
        <w:ind w:left="0" w:firstLine="0"/>
        <w:rPr>
          <w:rFonts w:ascii="Palatino Linotype" w:hAnsi="Palatino Linotype"/>
          <w:szCs w:val="24"/>
        </w:rPr>
      </w:pPr>
      <w:proofErr w:type="gramStart"/>
      <w:r w:rsidRPr="00223D64">
        <w:rPr>
          <w:rFonts w:ascii="Palatino Linotype" w:hAnsi="Palatino Linotype"/>
          <w:b/>
          <w:szCs w:val="24"/>
        </w:rPr>
        <w:lastRenderedPageBreak/>
        <w:t>showbread</w:t>
      </w:r>
      <w:proofErr w:type="gramEnd"/>
      <w:r>
        <w:rPr>
          <w:rFonts w:ascii="Palatino Linotype" w:hAnsi="Palatino Linotype"/>
          <w:szCs w:val="24"/>
        </w:rPr>
        <w:t xml:space="preserve"> The twelve loaves of bread presented on the altar every Sabbath as an offering to YWHW. The priests consumed the bread at the end of every week. (This is also sometimes called “</w:t>
      </w:r>
      <w:proofErr w:type="spellStart"/>
      <w:r>
        <w:rPr>
          <w:rFonts w:ascii="Palatino Linotype" w:hAnsi="Palatino Linotype"/>
          <w:szCs w:val="24"/>
        </w:rPr>
        <w:t>shrewbread</w:t>
      </w:r>
      <w:proofErr w:type="spellEnd"/>
      <w:r>
        <w:rPr>
          <w:rFonts w:ascii="Palatino Linotype" w:hAnsi="Palatino Linotype"/>
          <w:szCs w:val="24"/>
        </w:rPr>
        <w:t>” but the pronunciation does not change.)</w:t>
      </w:r>
    </w:p>
    <w:p w:rsidR="00BF395A" w:rsidRDefault="00BF395A" w:rsidP="002A4428">
      <w:pPr>
        <w:pStyle w:val="vocabdefinition"/>
        <w:ind w:left="0" w:firstLine="0"/>
        <w:rPr>
          <w:rFonts w:ascii="Palatino Linotype" w:hAnsi="Palatino Linotype"/>
          <w:szCs w:val="24"/>
        </w:rPr>
      </w:pPr>
      <w:proofErr w:type="gramStart"/>
      <w:r w:rsidRPr="00223D64">
        <w:rPr>
          <w:rFonts w:ascii="Palatino Linotype" w:hAnsi="Palatino Linotype"/>
          <w:b/>
          <w:szCs w:val="24"/>
        </w:rPr>
        <w:t>Ugarit</w:t>
      </w:r>
      <w:r>
        <w:rPr>
          <w:rFonts w:ascii="Palatino Linotype" w:hAnsi="Palatino Linotype"/>
          <w:szCs w:val="24"/>
        </w:rPr>
        <w:t xml:space="preserve"> An ancient city of the Canaanites that was discovered in 1928.</w:t>
      </w:r>
      <w:proofErr w:type="gramEnd"/>
      <w:r>
        <w:rPr>
          <w:rFonts w:ascii="Palatino Linotype" w:hAnsi="Palatino Linotype"/>
          <w:szCs w:val="24"/>
        </w:rPr>
        <w:t xml:space="preserve"> Many texts were found there from which scholars have learned a great deal about the Canaanite religion.</w:t>
      </w:r>
    </w:p>
    <w:bookmarkEnd w:id="0"/>
    <w:p w:rsidR="00DF4D90" w:rsidRDefault="00DF4D90"/>
    <w:sectPr w:rsidR="00DF4D9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F395A">
      <w:pPr>
        <w:spacing w:after="0" w:line="240" w:lineRule="auto"/>
      </w:pPr>
      <w:r>
        <w:separator/>
      </w:r>
    </w:p>
  </w:endnote>
  <w:endnote w:type="continuationSeparator" w:id="0">
    <w:p w:rsidR="00000000" w:rsidRDefault="00BF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F395A">
      <w:pPr>
        <w:spacing w:after="0" w:line="240" w:lineRule="auto"/>
      </w:pPr>
      <w:r>
        <w:separator/>
      </w:r>
    </w:p>
  </w:footnote>
  <w:footnote w:type="continuationSeparator" w:id="0">
    <w:p w:rsidR="00000000" w:rsidRDefault="00BF39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282051"/>
      <w:docPartObj>
        <w:docPartGallery w:val="Page Numbers (Top of Page)"/>
        <w:docPartUnique/>
      </w:docPartObj>
    </w:sdtPr>
    <w:sdtEndPr>
      <w:rPr>
        <w:noProof/>
      </w:rPr>
    </w:sdtEndPr>
    <w:sdtContent>
      <w:p w:rsidR="00BF395A" w:rsidRDefault="00BF395A">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BF395A" w:rsidRDefault="00BF39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539630"/>
      <w:docPartObj>
        <w:docPartGallery w:val="Page Numbers (Top of Page)"/>
        <w:docPartUnique/>
      </w:docPartObj>
    </w:sdtPr>
    <w:sdtEndPr>
      <w:rPr>
        <w:noProof/>
      </w:rPr>
    </w:sdtEndPr>
    <w:sdtContent>
      <w:p w:rsidR="00795874" w:rsidRDefault="002A4428">
        <w:pPr>
          <w:pStyle w:val="Header"/>
          <w:jc w:val="right"/>
        </w:pPr>
        <w:r>
          <w:fldChar w:fldCharType="begin"/>
        </w:r>
        <w:r>
          <w:instrText xml:space="preserve"> PAGE   \* MERGEFORMAT </w:instrText>
        </w:r>
        <w:r>
          <w:fldChar w:fldCharType="separate"/>
        </w:r>
        <w:r w:rsidR="00BF395A">
          <w:rPr>
            <w:noProof/>
          </w:rPr>
          <w:t>2</w:t>
        </w:r>
        <w:r>
          <w:rPr>
            <w:noProof/>
          </w:rPr>
          <w:fldChar w:fldCharType="end"/>
        </w:r>
      </w:p>
    </w:sdtContent>
  </w:sdt>
  <w:p w:rsidR="00795874" w:rsidRDefault="00BF39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428"/>
    <w:rsid w:val="002A4428"/>
    <w:rsid w:val="00BF395A"/>
    <w:rsid w:val="00D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ocabdefinition">
    <w:name w:val="vocab definition"/>
    <w:basedOn w:val="Normal"/>
    <w:rsid w:val="002A4428"/>
    <w:pPr>
      <w:spacing w:before="120" w:after="240" w:line="480" w:lineRule="auto"/>
      <w:ind w:left="720" w:hanging="720"/>
      <w:contextualSpacing/>
    </w:pPr>
    <w:rPr>
      <w:rFonts w:ascii="Palatino" w:eastAsia="Times" w:hAnsi="Palatino" w:cs="Times New Roman"/>
      <w:sz w:val="24"/>
      <w:szCs w:val="20"/>
    </w:rPr>
  </w:style>
  <w:style w:type="paragraph" w:styleId="Header">
    <w:name w:val="header"/>
    <w:basedOn w:val="Normal"/>
    <w:link w:val="HeaderChar"/>
    <w:uiPriority w:val="99"/>
    <w:unhideWhenUsed/>
    <w:rsid w:val="002A4428"/>
    <w:pPr>
      <w:tabs>
        <w:tab w:val="center" w:pos="4680"/>
        <w:tab w:val="right" w:pos="9360"/>
      </w:tabs>
      <w:spacing w:after="0" w:line="240" w:lineRule="auto"/>
    </w:pPr>
    <w:rPr>
      <w:rFonts w:ascii="Palatino" w:eastAsia="Times" w:hAnsi="Palatino" w:cs="Times New Roman"/>
      <w:sz w:val="24"/>
      <w:szCs w:val="20"/>
    </w:rPr>
  </w:style>
  <w:style w:type="character" w:customStyle="1" w:styleId="HeaderChar">
    <w:name w:val="Header Char"/>
    <w:basedOn w:val="DefaultParagraphFont"/>
    <w:link w:val="Header"/>
    <w:uiPriority w:val="99"/>
    <w:rsid w:val="002A4428"/>
    <w:rPr>
      <w:rFonts w:ascii="Palatino" w:eastAsia="Times" w:hAnsi="Palatino" w:cs="Times New Roman"/>
      <w:sz w:val="24"/>
      <w:szCs w:val="20"/>
    </w:rPr>
  </w:style>
  <w:style w:type="character" w:customStyle="1" w:styleId="vocabterm">
    <w:name w:val="vocab term"/>
    <w:uiPriority w:val="1"/>
    <w:rsid w:val="002A4428"/>
    <w:rPr>
      <w:b/>
      <w:color w:val="FF6600"/>
    </w:rPr>
  </w:style>
  <w:style w:type="paragraph" w:styleId="NoSpacing">
    <w:name w:val="No Spacing"/>
    <w:uiPriority w:val="1"/>
    <w:qFormat/>
    <w:rsid w:val="002A44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ocabdefinition">
    <w:name w:val="vocab definition"/>
    <w:basedOn w:val="Normal"/>
    <w:rsid w:val="002A4428"/>
    <w:pPr>
      <w:spacing w:before="120" w:after="240" w:line="480" w:lineRule="auto"/>
      <w:ind w:left="720" w:hanging="720"/>
      <w:contextualSpacing/>
    </w:pPr>
    <w:rPr>
      <w:rFonts w:ascii="Palatino" w:eastAsia="Times" w:hAnsi="Palatino" w:cs="Times New Roman"/>
      <w:sz w:val="24"/>
      <w:szCs w:val="20"/>
    </w:rPr>
  </w:style>
  <w:style w:type="paragraph" w:styleId="Header">
    <w:name w:val="header"/>
    <w:basedOn w:val="Normal"/>
    <w:link w:val="HeaderChar"/>
    <w:uiPriority w:val="99"/>
    <w:unhideWhenUsed/>
    <w:rsid w:val="002A4428"/>
    <w:pPr>
      <w:tabs>
        <w:tab w:val="center" w:pos="4680"/>
        <w:tab w:val="right" w:pos="9360"/>
      </w:tabs>
      <w:spacing w:after="0" w:line="240" w:lineRule="auto"/>
    </w:pPr>
    <w:rPr>
      <w:rFonts w:ascii="Palatino" w:eastAsia="Times" w:hAnsi="Palatino" w:cs="Times New Roman"/>
      <w:sz w:val="24"/>
      <w:szCs w:val="20"/>
    </w:rPr>
  </w:style>
  <w:style w:type="character" w:customStyle="1" w:styleId="HeaderChar">
    <w:name w:val="Header Char"/>
    <w:basedOn w:val="DefaultParagraphFont"/>
    <w:link w:val="Header"/>
    <w:uiPriority w:val="99"/>
    <w:rsid w:val="002A4428"/>
    <w:rPr>
      <w:rFonts w:ascii="Palatino" w:eastAsia="Times" w:hAnsi="Palatino" w:cs="Times New Roman"/>
      <w:sz w:val="24"/>
      <w:szCs w:val="20"/>
    </w:rPr>
  </w:style>
  <w:style w:type="character" w:customStyle="1" w:styleId="vocabterm">
    <w:name w:val="vocab term"/>
    <w:uiPriority w:val="1"/>
    <w:rsid w:val="002A4428"/>
    <w:rPr>
      <w:b/>
      <w:color w:val="FF6600"/>
    </w:rPr>
  </w:style>
  <w:style w:type="paragraph" w:styleId="NoSpacing">
    <w:name w:val="No Spacing"/>
    <w:uiPriority w:val="1"/>
    <w:qFormat/>
    <w:rsid w:val="002A4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76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Ave Maria Press Inc</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Amodei</dc:creator>
  <cp:lastModifiedBy>Mike Amodei</cp:lastModifiedBy>
  <cp:revision>2</cp:revision>
  <dcterms:created xsi:type="dcterms:W3CDTF">2021-03-08T20:52:00Z</dcterms:created>
  <dcterms:modified xsi:type="dcterms:W3CDTF">2021-03-08T20:56:00Z</dcterms:modified>
</cp:coreProperties>
</file>