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447C8" w14:textId="77777777" w:rsidR="007A3B7E" w:rsidRDefault="007A3B7E" w:rsidP="007A3B7E">
      <w:pPr>
        <w:jc w:val="center"/>
        <w:rPr>
          <w:rFonts w:ascii="Georgia" w:eastAsia="Georgia" w:hAnsi="Georgia" w:cs="Georgia"/>
          <w:sz w:val="24"/>
          <w:szCs w:val="24"/>
        </w:rPr>
      </w:pPr>
      <w:r>
        <w:rPr>
          <w:rFonts w:ascii="Georgia" w:eastAsia="Georgia" w:hAnsi="Georgia" w:cs="Georgia"/>
          <w:sz w:val="24"/>
          <w:szCs w:val="24"/>
        </w:rPr>
        <w:t xml:space="preserve">Chapter </w:t>
      </w:r>
      <w:r w:rsidR="005949EB">
        <w:rPr>
          <w:rFonts w:ascii="Georgia" w:eastAsia="Georgia" w:hAnsi="Georgia" w:cs="Georgia"/>
          <w:sz w:val="24"/>
          <w:szCs w:val="24"/>
        </w:rPr>
        <w:t>7</w:t>
      </w:r>
    </w:p>
    <w:p w14:paraId="00000001" w14:textId="5044FABF" w:rsidR="00436ADD" w:rsidRDefault="005949EB" w:rsidP="007A3B7E">
      <w:pPr>
        <w:jc w:val="center"/>
        <w:rPr>
          <w:rFonts w:ascii="Georgia" w:eastAsia="Georgia" w:hAnsi="Georgia" w:cs="Georgia"/>
          <w:sz w:val="24"/>
          <w:szCs w:val="24"/>
        </w:rPr>
      </w:pPr>
      <w:r>
        <w:rPr>
          <w:rFonts w:ascii="Georgia" w:eastAsia="Georgia" w:hAnsi="Georgia" w:cs="Georgia"/>
          <w:sz w:val="24"/>
          <w:szCs w:val="24"/>
        </w:rPr>
        <w:t xml:space="preserve">The Meeting of Abraham </w:t>
      </w:r>
      <w:r w:rsidR="007A3B7E">
        <w:rPr>
          <w:rFonts w:ascii="Georgia" w:eastAsia="Georgia" w:hAnsi="Georgia" w:cs="Georgia"/>
          <w:sz w:val="24"/>
          <w:szCs w:val="24"/>
        </w:rPr>
        <w:t>and</w:t>
      </w:r>
      <w:r>
        <w:rPr>
          <w:rFonts w:ascii="Georgia" w:eastAsia="Georgia" w:hAnsi="Georgia" w:cs="Georgia"/>
          <w:sz w:val="24"/>
          <w:szCs w:val="24"/>
        </w:rPr>
        <w:t xml:space="preserve"> Melchizedek</w:t>
      </w:r>
    </w:p>
    <w:p w14:paraId="00000002" w14:textId="4BFB0FE9" w:rsidR="00436ADD" w:rsidRDefault="007A3B7E" w:rsidP="007A3B7E">
      <w:pPr>
        <w:jc w:val="center"/>
        <w:rPr>
          <w:rFonts w:ascii="Georgia" w:eastAsia="Georgia" w:hAnsi="Georgia" w:cs="Georgia"/>
          <w:sz w:val="24"/>
          <w:szCs w:val="24"/>
        </w:rPr>
      </w:pPr>
      <w:r>
        <w:rPr>
          <w:rFonts w:ascii="Georgia" w:eastAsia="Georgia" w:hAnsi="Georgia" w:cs="Georgia"/>
          <w:sz w:val="24"/>
          <w:szCs w:val="24"/>
        </w:rPr>
        <w:t>Peter Paul Rubens</w:t>
      </w:r>
    </w:p>
    <w:p w14:paraId="799E42B8" w14:textId="3D9EE3F4" w:rsidR="007A3B7E" w:rsidRDefault="007A3B7E" w:rsidP="007A3B7E">
      <w:pPr>
        <w:jc w:val="center"/>
        <w:rPr>
          <w:rFonts w:ascii="Georgia" w:eastAsia="Georgia" w:hAnsi="Georgia" w:cs="Georgia"/>
          <w:sz w:val="24"/>
          <w:szCs w:val="24"/>
        </w:rPr>
      </w:pPr>
      <w:r>
        <w:rPr>
          <w:rFonts w:ascii="Georgia" w:eastAsia="Georgia" w:hAnsi="Georgia" w:cs="Georgia"/>
          <w:sz w:val="24"/>
          <w:szCs w:val="24"/>
        </w:rPr>
        <w:t>Prefiguring the Eucharist</w:t>
      </w:r>
    </w:p>
    <w:p w14:paraId="139BE108" w14:textId="77777777" w:rsidR="007A3B7E" w:rsidRDefault="007A3B7E">
      <w:pPr>
        <w:rPr>
          <w:rFonts w:ascii="Georgia" w:eastAsia="Georgia" w:hAnsi="Georgia" w:cs="Georgia"/>
          <w:sz w:val="24"/>
          <w:szCs w:val="24"/>
        </w:rPr>
      </w:pPr>
    </w:p>
    <w:p w14:paraId="00000003" w14:textId="577926EF" w:rsidR="00436ADD" w:rsidRDefault="00EC0204">
      <w:pPr>
        <w:rPr>
          <w:rFonts w:ascii="Georgia" w:eastAsia="Georgia" w:hAnsi="Georgia" w:cs="Georgia"/>
          <w:i/>
          <w:iCs/>
          <w:sz w:val="24"/>
          <w:szCs w:val="24"/>
        </w:rPr>
      </w:pPr>
      <w:r>
        <w:rPr>
          <w:rFonts w:ascii="Georgia" w:eastAsia="Georgia" w:hAnsi="Georgia" w:cs="Georgia"/>
          <w:i/>
          <w:iCs/>
          <w:sz w:val="24"/>
          <w:szCs w:val="24"/>
        </w:rPr>
        <w:t>The Old Testament is “deliberately so oriented that it should prepare for and declare in prophecy the coming of Christ, redeemer of all” (</w:t>
      </w:r>
      <w:r w:rsidRPr="00EC0204">
        <w:rPr>
          <w:rFonts w:ascii="Georgia" w:eastAsia="Georgia" w:hAnsi="Georgia" w:cs="Georgia"/>
          <w:sz w:val="24"/>
          <w:szCs w:val="24"/>
        </w:rPr>
        <w:t>Dei</w:t>
      </w:r>
      <w:r>
        <w:rPr>
          <w:rFonts w:ascii="Georgia" w:eastAsia="Georgia" w:hAnsi="Georgia" w:cs="Georgia"/>
          <w:i/>
          <w:iCs/>
          <w:sz w:val="24"/>
          <w:szCs w:val="24"/>
        </w:rPr>
        <w:t xml:space="preserve"> </w:t>
      </w:r>
      <w:r w:rsidRPr="00EC0204">
        <w:rPr>
          <w:rFonts w:ascii="Georgia" w:eastAsia="Georgia" w:hAnsi="Georgia" w:cs="Georgia"/>
          <w:sz w:val="24"/>
          <w:szCs w:val="24"/>
        </w:rPr>
        <w:t>Verbum</w:t>
      </w:r>
      <w:r>
        <w:rPr>
          <w:rFonts w:ascii="Georgia" w:eastAsia="Georgia" w:hAnsi="Georgia" w:cs="Georgia"/>
          <w:i/>
          <w:iCs/>
          <w:sz w:val="24"/>
          <w:szCs w:val="24"/>
        </w:rPr>
        <w:t xml:space="preserve">, 15). </w:t>
      </w:r>
      <w:r w:rsidR="005949EB">
        <w:rPr>
          <w:rFonts w:ascii="Georgia" w:eastAsia="Georgia" w:hAnsi="Georgia" w:cs="Georgia"/>
          <w:i/>
          <w:iCs/>
          <w:sz w:val="24"/>
          <w:szCs w:val="24"/>
        </w:rPr>
        <w:t>In this lesson, students will analyze</w:t>
      </w:r>
      <w:r>
        <w:rPr>
          <w:rFonts w:ascii="Georgia" w:eastAsia="Georgia" w:hAnsi="Georgia" w:cs="Georgia"/>
          <w:i/>
          <w:iCs/>
          <w:sz w:val="24"/>
          <w:szCs w:val="24"/>
        </w:rPr>
        <w:t xml:space="preserve"> places in the </w:t>
      </w:r>
      <w:r w:rsidR="005949EB">
        <w:rPr>
          <w:rFonts w:ascii="Georgia" w:eastAsia="Georgia" w:hAnsi="Georgia" w:cs="Georgia"/>
          <w:i/>
          <w:iCs/>
          <w:sz w:val="24"/>
          <w:szCs w:val="24"/>
        </w:rPr>
        <w:t xml:space="preserve">Old Testament </w:t>
      </w:r>
      <w:r>
        <w:rPr>
          <w:rFonts w:ascii="Georgia" w:eastAsia="Georgia" w:hAnsi="Georgia" w:cs="Georgia"/>
          <w:i/>
          <w:iCs/>
          <w:sz w:val="24"/>
          <w:szCs w:val="24"/>
        </w:rPr>
        <w:t xml:space="preserve">where the Eucharist was prefigured. </w:t>
      </w:r>
      <w:r w:rsidR="005949EB">
        <w:rPr>
          <w:rFonts w:ascii="Georgia" w:eastAsia="Georgia" w:hAnsi="Georgia" w:cs="Georgia"/>
          <w:i/>
          <w:iCs/>
          <w:sz w:val="24"/>
          <w:szCs w:val="24"/>
        </w:rPr>
        <w:t xml:space="preserve">Students will be provided with a short passage from the </w:t>
      </w:r>
      <w:r>
        <w:rPr>
          <w:rFonts w:ascii="Georgia" w:eastAsia="Georgia" w:hAnsi="Georgia" w:cs="Georgia"/>
          <w:i/>
          <w:iCs/>
          <w:sz w:val="24"/>
          <w:szCs w:val="24"/>
        </w:rPr>
        <w:t xml:space="preserve">Old Testament. They will be asked to </w:t>
      </w:r>
      <w:r w:rsidR="005949EB">
        <w:rPr>
          <w:rFonts w:ascii="Georgia" w:eastAsia="Georgia" w:hAnsi="Georgia" w:cs="Georgia"/>
          <w:i/>
          <w:iCs/>
          <w:sz w:val="24"/>
          <w:szCs w:val="24"/>
        </w:rPr>
        <w:t>summarize the</w:t>
      </w:r>
      <w:r>
        <w:rPr>
          <w:rFonts w:ascii="Georgia" w:eastAsia="Georgia" w:hAnsi="Georgia" w:cs="Georgia"/>
          <w:i/>
          <w:iCs/>
          <w:sz w:val="24"/>
          <w:szCs w:val="24"/>
        </w:rPr>
        <w:t xml:space="preserve"> passage</w:t>
      </w:r>
      <w:r w:rsidR="005949EB">
        <w:rPr>
          <w:rFonts w:ascii="Georgia" w:eastAsia="Georgia" w:hAnsi="Georgia" w:cs="Georgia"/>
          <w:i/>
          <w:iCs/>
          <w:sz w:val="24"/>
          <w:szCs w:val="24"/>
        </w:rPr>
        <w:t xml:space="preserve"> in a couple of sentences. Students wil</w:t>
      </w:r>
      <w:r w:rsidR="005949EB">
        <w:rPr>
          <w:rFonts w:ascii="Georgia" w:eastAsia="Georgia" w:hAnsi="Georgia" w:cs="Georgia"/>
          <w:i/>
          <w:iCs/>
          <w:sz w:val="24"/>
          <w:szCs w:val="24"/>
        </w:rPr>
        <w:t xml:space="preserve">l then be asked to draw connections between the passage and the Eucharist. The goal of this assignment is to bring to life these Old Testament texts and show the unity between Old and New Testaments. </w:t>
      </w:r>
    </w:p>
    <w:p w14:paraId="00000004" w14:textId="77777777" w:rsidR="00436ADD" w:rsidRDefault="00436ADD">
      <w:pPr>
        <w:rPr>
          <w:rFonts w:ascii="Georgia" w:eastAsia="Georgia" w:hAnsi="Georgia" w:cs="Georgia"/>
          <w:sz w:val="24"/>
          <w:szCs w:val="24"/>
        </w:rPr>
      </w:pPr>
    </w:p>
    <w:p w14:paraId="737EAEDC" w14:textId="77777777" w:rsidR="007A3B7E" w:rsidRDefault="007A3B7E">
      <w:pPr>
        <w:rPr>
          <w:rFonts w:ascii="Georgia" w:eastAsia="Georgia" w:hAnsi="Georgia" w:cs="Georgia"/>
          <w:sz w:val="24"/>
          <w:szCs w:val="24"/>
        </w:rPr>
      </w:pPr>
      <w:r>
        <w:rPr>
          <w:rFonts w:ascii="Georgia" w:eastAsia="Georgia" w:hAnsi="Georgia" w:cs="Georgia"/>
          <w:sz w:val="24"/>
          <w:szCs w:val="24"/>
        </w:rPr>
        <w:br w:type="page"/>
      </w:r>
    </w:p>
    <w:p w14:paraId="00000006" w14:textId="77777777" w:rsidR="00436ADD" w:rsidRDefault="00436ADD">
      <w:pPr>
        <w:rPr>
          <w:rFonts w:ascii="Georgia" w:eastAsia="Georgia" w:hAnsi="Georgia" w:cs="Georgia"/>
          <w:sz w:val="24"/>
          <w:szCs w:val="24"/>
        </w:rPr>
      </w:pPr>
    </w:p>
    <w:p w14:paraId="3E7093F5" w14:textId="77777777" w:rsidR="007A3B7E" w:rsidRDefault="007A3B7E" w:rsidP="007A3B7E">
      <w:pPr>
        <w:jc w:val="center"/>
        <w:rPr>
          <w:rFonts w:ascii="Georgia" w:eastAsia="Georgia" w:hAnsi="Georgia" w:cs="Georgia"/>
          <w:sz w:val="24"/>
          <w:szCs w:val="24"/>
        </w:rPr>
      </w:pPr>
      <w:r>
        <w:rPr>
          <w:rFonts w:ascii="Georgia" w:eastAsia="Georgia" w:hAnsi="Georgia" w:cs="Georgia"/>
          <w:sz w:val="24"/>
          <w:szCs w:val="24"/>
        </w:rPr>
        <w:t>Chapter 7</w:t>
      </w:r>
    </w:p>
    <w:p w14:paraId="7FE8F7FD" w14:textId="77777777" w:rsidR="007A3B7E" w:rsidRDefault="007A3B7E" w:rsidP="007A3B7E">
      <w:pPr>
        <w:jc w:val="center"/>
        <w:rPr>
          <w:rFonts w:ascii="Georgia" w:eastAsia="Georgia" w:hAnsi="Georgia" w:cs="Georgia"/>
          <w:sz w:val="24"/>
          <w:szCs w:val="24"/>
        </w:rPr>
      </w:pPr>
      <w:r>
        <w:rPr>
          <w:rFonts w:ascii="Georgia" w:eastAsia="Georgia" w:hAnsi="Georgia" w:cs="Georgia"/>
          <w:sz w:val="24"/>
          <w:szCs w:val="24"/>
        </w:rPr>
        <w:t>The Meeting of Abraham and Melchizedek</w:t>
      </w:r>
    </w:p>
    <w:p w14:paraId="277EAAE2" w14:textId="77777777" w:rsidR="007A3B7E" w:rsidRDefault="007A3B7E" w:rsidP="007A3B7E">
      <w:pPr>
        <w:jc w:val="center"/>
        <w:rPr>
          <w:rFonts w:ascii="Georgia" w:eastAsia="Georgia" w:hAnsi="Georgia" w:cs="Georgia"/>
          <w:sz w:val="24"/>
          <w:szCs w:val="24"/>
        </w:rPr>
      </w:pPr>
      <w:r>
        <w:rPr>
          <w:rFonts w:ascii="Georgia" w:eastAsia="Georgia" w:hAnsi="Georgia" w:cs="Georgia"/>
          <w:sz w:val="24"/>
          <w:szCs w:val="24"/>
        </w:rPr>
        <w:t>Peter Paul Rubens</w:t>
      </w:r>
    </w:p>
    <w:p w14:paraId="416E7140" w14:textId="44FB7339" w:rsidR="007A3B7E" w:rsidRDefault="007A3B7E" w:rsidP="007A3B7E">
      <w:pPr>
        <w:jc w:val="center"/>
        <w:rPr>
          <w:rFonts w:ascii="Georgia" w:eastAsia="Georgia" w:hAnsi="Georgia" w:cs="Georgia"/>
          <w:sz w:val="24"/>
          <w:szCs w:val="24"/>
        </w:rPr>
      </w:pPr>
      <w:r>
        <w:rPr>
          <w:rFonts w:ascii="Georgia" w:eastAsia="Georgia" w:hAnsi="Georgia" w:cs="Georgia"/>
          <w:sz w:val="24"/>
          <w:szCs w:val="24"/>
        </w:rPr>
        <w:t>Prefiguring the Eucharist</w:t>
      </w:r>
    </w:p>
    <w:p w14:paraId="7D803CC7" w14:textId="77777777" w:rsidR="007A3B7E" w:rsidRDefault="007A3B7E" w:rsidP="007A3B7E">
      <w:pPr>
        <w:jc w:val="center"/>
        <w:rPr>
          <w:rFonts w:ascii="Georgia" w:eastAsia="Georgia" w:hAnsi="Georgia" w:cs="Georgia"/>
          <w:sz w:val="24"/>
          <w:szCs w:val="24"/>
        </w:rPr>
      </w:pPr>
    </w:p>
    <w:p w14:paraId="65DBD2C9" w14:textId="1F538155" w:rsidR="00AF1E72" w:rsidRPr="00AF1E72" w:rsidRDefault="00AF1E72" w:rsidP="007A3B7E">
      <w:pPr>
        <w:rPr>
          <w:rFonts w:ascii="Georgia" w:eastAsia="Georgia" w:hAnsi="Georgia" w:cs="Georgia"/>
          <w:sz w:val="24"/>
          <w:szCs w:val="24"/>
        </w:rPr>
      </w:pPr>
      <w:r w:rsidRPr="00AF1E72">
        <w:rPr>
          <w:rFonts w:ascii="Georgia" w:eastAsia="Georgia" w:hAnsi="Georgia" w:cs="Georgia"/>
          <w:sz w:val="24"/>
          <w:szCs w:val="24"/>
        </w:rPr>
        <w:t xml:space="preserve">All of Scripture—both the New Testament and the Old Testament—draws us to </w:t>
      </w:r>
      <w:r w:rsidR="007A3B7E" w:rsidRPr="00AF1E72">
        <w:rPr>
          <w:rFonts w:ascii="Georgia" w:eastAsia="Georgia" w:hAnsi="Georgia" w:cs="Georgia"/>
          <w:sz w:val="24"/>
          <w:szCs w:val="24"/>
        </w:rPr>
        <w:t xml:space="preserve">the life of Christ. </w:t>
      </w:r>
      <w:r w:rsidRPr="00AF1E72">
        <w:rPr>
          <w:rFonts w:ascii="Georgia" w:eastAsia="Georgia" w:hAnsi="Georgia" w:cs="Georgia"/>
          <w:sz w:val="24"/>
          <w:szCs w:val="24"/>
        </w:rPr>
        <w:t>St. Augustine said that “</w:t>
      </w:r>
      <w:r w:rsidRPr="00AF1E72">
        <w:rPr>
          <w:rFonts w:ascii="Georgia" w:hAnsi="Georgia"/>
          <w:color w:val="0A0A0A"/>
          <w:shd w:val="clear" w:color="auto" w:fill="FFFFFF"/>
        </w:rPr>
        <w:t>the New Testament is hidden in the Old; the Old is revealed in the New</w:t>
      </w:r>
      <w:r w:rsidRPr="00AF1E72">
        <w:rPr>
          <w:rFonts w:ascii="Georgia" w:hAnsi="Georgia"/>
          <w:color w:val="0A0A0A"/>
          <w:shd w:val="clear" w:color="auto" w:fill="FFFFFF"/>
        </w:rPr>
        <w:t>.</w:t>
      </w:r>
      <w:r w:rsidRPr="00AF1E72">
        <w:rPr>
          <w:rFonts w:ascii="Georgia" w:hAnsi="Georgia"/>
          <w:color w:val="0A0A0A"/>
          <w:shd w:val="clear" w:color="auto" w:fill="FFFFFF"/>
        </w:rPr>
        <w:t xml:space="preserve">" </w:t>
      </w:r>
      <w:r w:rsidRPr="00AF1E72">
        <w:rPr>
          <w:rFonts w:ascii="Georgia" w:hAnsi="Georgia"/>
          <w:color w:val="0A0A0A"/>
          <w:shd w:val="clear" w:color="auto" w:fill="FFFFFF"/>
        </w:rPr>
        <w:t xml:space="preserve">This means that words and events of the Old Testament foreshadow what occurs in the New Testament in the life of Jesus. This was certainly the case in the priesthood of Jesus that was foreshadowed in the priesthood of </w:t>
      </w:r>
      <w:r w:rsidRPr="00AF1E72">
        <w:rPr>
          <w:rFonts w:ascii="Georgia" w:eastAsia="Georgia" w:hAnsi="Georgia" w:cs="Georgia"/>
          <w:sz w:val="24"/>
          <w:szCs w:val="24"/>
        </w:rPr>
        <w:t>Melchizedek</w:t>
      </w:r>
      <w:r w:rsidRPr="00AF1E72">
        <w:rPr>
          <w:rFonts w:ascii="Georgia" w:eastAsia="Georgia" w:hAnsi="Georgia" w:cs="Georgia"/>
          <w:sz w:val="24"/>
          <w:szCs w:val="24"/>
        </w:rPr>
        <w:t>.</w:t>
      </w:r>
      <w:r>
        <w:rPr>
          <w:rFonts w:ascii="Georgia" w:eastAsia="Georgia" w:hAnsi="Georgia" w:cs="Georgia"/>
          <w:sz w:val="24"/>
          <w:szCs w:val="24"/>
        </w:rPr>
        <w:t xml:space="preserve"> There are also several places where the Eucharist is foreshadowed or prefigured in the Old Testament.</w:t>
      </w:r>
    </w:p>
    <w:p w14:paraId="6A2A51CC" w14:textId="77777777" w:rsidR="00AF1E72" w:rsidRDefault="00AF1E72">
      <w:pPr>
        <w:rPr>
          <w:rFonts w:ascii="Georgia" w:eastAsia="Georgia" w:hAnsi="Georgia" w:cs="Georgia"/>
          <w:sz w:val="24"/>
          <w:szCs w:val="24"/>
        </w:rPr>
      </w:pPr>
    </w:p>
    <w:p w14:paraId="00000007" w14:textId="335A1858" w:rsidR="00436ADD" w:rsidRDefault="005949EB">
      <w:pPr>
        <w:rPr>
          <w:rFonts w:ascii="Georgia" w:eastAsia="Georgia" w:hAnsi="Georgia" w:cs="Georgia"/>
          <w:sz w:val="24"/>
          <w:szCs w:val="24"/>
        </w:rPr>
      </w:pPr>
      <w:r>
        <w:rPr>
          <w:rFonts w:ascii="Georgia" w:eastAsia="Georgia" w:hAnsi="Georgia" w:cs="Georgia"/>
          <w:sz w:val="24"/>
          <w:szCs w:val="24"/>
        </w:rPr>
        <w:t>Christ’s gift</w:t>
      </w:r>
      <w:r>
        <w:rPr>
          <w:rFonts w:ascii="Georgia" w:eastAsia="Georgia" w:hAnsi="Georgia" w:cs="Georgia"/>
          <w:sz w:val="24"/>
          <w:szCs w:val="24"/>
        </w:rPr>
        <w:t xml:space="preserve"> of the </w:t>
      </w:r>
      <w:r w:rsidR="00AF1E72">
        <w:rPr>
          <w:rFonts w:ascii="Georgia" w:eastAsia="Georgia" w:hAnsi="Georgia" w:cs="Georgia"/>
          <w:sz w:val="24"/>
          <w:szCs w:val="24"/>
        </w:rPr>
        <w:t>E</w:t>
      </w:r>
      <w:r>
        <w:rPr>
          <w:rFonts w:ascii="Georgia" w:eastAsia="Georgia" w:hAnsi="Georgia" w:cs="Georgia"/>
          <w:sz w:val="24"/>
          <w:szCs w:val="24"/>
        </w:rPr>
        <w:t xml:space="preserve">ucharist </w:t>
      </w:r>
      <w:r w:rsidR="00AF1E72">
        <w:rPr>
          <w:rFonts w:ascii="Georgia" w:eastAsia="Georgia" w:hAnsi="Georgia" w:cs="Georgia"/>
          <w:sz w:val="24"/>
          <w:szCs w:val="24"/>
        </w:rPr>
        <w:t xml:space="preserve">at the Last Supper </w:t>
      </w:r>
      <w:r>
        <w:rPr>
          <w:rFonts w:ascii="Georgia" w:eastAsia="Georgia" w:hAnsi="Georgia" w:cs="Georgia"/>
          <w:sz w:val="24"/>
          <w:szCs w:val="24"/>
        </w:rPr>
        <w:t xml:space="preserve">did not come out of nowhere. God had been preparing to give this to humanity, and he left hints throughout the Old Testament. These hints, or prefigurements, show us the roots of the </w:t>
      </w:r>
      <w:r w:rsidR="00AF1E72">
        <w:rPr>
          <w:rFonts w:ascii="Georgia" w:eastAsia="Georgia" w:hAnsi="Georgia" w:cs="Georgia"/>
          <w:sz w:val="24"/>
          <w:szCs w:val="24"/>
        </w:rPr>
        <w:t>E</w:t>
      </w:r>
      <w:r>
        <w:rPr>
          <w:rFonts w:ascii="Georgia" w:eastAsia="Georgia" w:hAnsi="Georgia" w:cs="Georgia"/>
          <w:sz w:val="24"/>
          <w:szCs w:val="24"/>
        </w:rPr>
        <w:t xml:space="preserve">ucharist. </w:t>
      </w:r>
    </w:p>
    <w:p w14:paraId="00000008" w14:textId="77777777" w:rsidR="00436ADD" w:rsidRDefault="00436ADD">
      <w:pPr>
        <w:rPr>
          <w:rFonts w:ascii="Georgia" w:eastAsia="Georgia" w:hAnsi="Georgia" w:cs="Georgia"/>
          <w:sz w:val="24"/>
          <w:szCs w:val="24"/>
        </w:rPr>
      </w:pPr>
    </w:p>
    <w:p w14:paraId="69E4DECB" w14:textId="77777777" w:rsidR="00AF1E72" w:rsidRDefault="005949EB">
      <w:pPr>
        <w:rPr>
          <w:rFonts w:ascii="Georgia" w:eastAsia="Georgia" w:hAnsi="Georgia" w:cs="Georgia"/>
          <w:sz w:val="24"/>
          <w:szCs w:val="24"/>
        </w:rPr>
      </w:pPr>
      <w:r>
        <w:rPr>
          <w:rFonts w:ascii="Georgia" w:eastAsia="Georgia" w:hAnsi="Georgia" w:cs="Georgia"/>
          <w:sz w:val="24"/>
          <w:szCs w:val="24"/>
        </w:rPr>
        <w:t xml:space="preserve">You will be looking at two </w:t>
      </w:r>
      <w:r w:rsidR="00AF1E72">
        <w:rPr>
          <w:rFonts w:ascii="Georgia" w:eastAsia="Georgia" w:hAnsi="Georgia" w:cs="Georgia"/>
          <w:sz w:val="24"/>
          <w:szCs w:val="24"/>
        </w:rPr>
        <w:t xml:space="preserve">Old Testament passages: </w:t>
      </w:r>
      <w:r>
        <w:rPr>
          <w:rFonts w:ascii="Georgia" w:eastAsia="Georgia" w:hAnsi="Georgia" w:cs="Georgia"/>
          <w:sz w:val="24"/>
          <w:szCs w:val="24"/>
        </w:rPr>
        <w:t xml:space="preserve">the first Passover and the Manna in the Desert. </w:t>
      </w:r>
      <w:r w:rsidR="00AF1E72">
        <w:rPr>
          <w:rFonts w:ascii="Georgia" w:eastAsia="Georgia" w:hAnsi="Georgia" w:cs="Georgia"/>
          <w:sz w:val="24"/>
          <w:szCs w:val="24"/>
        </w:rPr>
        <w:t>Read each passage. Write a two-sentence summary. Then write two sentences explaining how the Old Testament event is connected with the Eucharist.</w:t>
      </w:r>
    </w:p>
    <w:p w14:paraId="270D5002" w14:textId="77777777" w:rsidR="00AF1E72" w:rsidRDefault="00AF1E72">
      <w:pPr>
        <w:rPr>
          <w:rFonts w:ascii="Georgia" w:eastAsia="Georgia" w:hAnsi="Georgia" w:cs="Georgia"/>
          <w:sz w:val="24"/>
          <w:szCs w:val="24"/>
        </w:rPr>
      </w:pPr>
    </w:p>
    <w:p w14:paraId="0000000B" w14:textId="77777777" w:rsidR="00436ADD" w:rsidRDefault="00436ADD" w:rsidP="00AF1E72">
      <w:pPr>
        <w:rPr>
          <w:rFonts w:ascii="Georgia" w:eastAsia="Georgia" w:hAnsi="Georgia" w:cs="Georgia"/>
          <w:sz w:val="24"/>
          <w:szCs w:val="24"/>
        </w:rPr>
      </w:pPr>
    </w:p>
    <w:p w14:paraId="0000000C" w14:textId="3511A490" w:rsidR="00436ADD" w:rsidRPr="00AF1E72" w:rsidRDefault="005949EB" w:rsidP="00AF1E72">
      <w:pPr>
        <w:rPr>
          <w:rFonts w:ascii="Georgia" w:eastAsia="Georgia" w:hAnsi="Georgia" w:cs="Georgia"/>
          <w:color w:val="4F81BD" w:themeColor="accent1"/>
          <w:sz w:val="24"/>
          <w:szCs w:val="24"/>
        </w:rPr>
      </w:pPr>
      <w:r w:rsidRPr="00AF1E72">
        <w:rPr>
          <w:rFonts w:ascii="Georgia" w:eastAsia="Georgia" w:hAnsi="Georgia" w:cs="Georgia"/>
          <w:color w:val="4F81BD" w:themeColor="accent1"/>
          <w:sz w:val="24"/>
          <w:szCs w:val="24"/>
        </w:rPr>
        <w:t xml:space="preserve">The </w:t>
      </w:r>
      <w:r w:rsidR="00AF1E72" w:rsidRPr="00AF1E72">
        <w:rPr>
          <w:rFonts w:ascii="Georgia" w:eastAsia="Georgia" w:hAnsi="Georgia" w:cs="Georgia"/>
          <w:color w:val="4F81BD" w:themeColor="accent1"/>
          <w:sz w:val="24"/>
          <w:szCs w:val="24"/>
        </w:rPr>
        <w:t xml:space="preserve">First </w:t>
      </w:r>
      <w:r w:rsidRPr="00AF1E72">
        <w:rPr>
          <w:rFonts w:ascii="Georgia" w:eastAsia="Georgia" w:hAnsi="Georgia" w:cs="Georgia"/>
          <w:color w:val="4F81BD" w:themeColor="accent1"/>
          <w:sz w:val="24"/>
          <w:szCs w:val="24"/>
        </w:rPr>
        <w:t>Passover (Ex 12:1-14)</w:t>
      </w:r>
    </w:p>
    <w:p w14:paraId="2BDA9F42" w14:textId="77777777" w:rsidR="00AF1E72" w:rsidRDefault="00AF1E72" w:rsidP="00AF1E72">
      <w:pPr>
        <w:rPr>
          <w:rFonts w:ascii="Georgia" w:eastAsia="Georgia" w:hAnsi="Georgia" w:cs="Georgia"/>
          <w:sz w:val="24"/>
          <w:szCs w:val="24"/>
        </w:rPr>
      </w:pPr>
    </w:p>
    <w:p w14:paraId="0000000D" w14:textId="015DC0E6" w:rsidR="00436ADD" w:rsidRDefault="005949EB" w:rsidP="00AF1E72">
      <w:pPr>
        <w:rPr>
          <w:rFonts w:ascii="Georgia" w:eastAsia="Georgia" w:hAnsi="Georgia" w:cs="Georgia"/>
          <w:sz w:val="24"/>
          <w:szCs w:val="24"/>
        </w:rPr>
      </w:pPr>
      <w:r>
        <w:rPr>
          <w:rFonts w:ascii="Georgia" w:eastAsia="Georgia" w:hAnsi="Georgia" w:cs="Georgia"/>
          <w:sz w:val="24"/>
          <w:szCs w:val="24"/>
        </w:rPr>
        <w:t>Summarize the passage:</w:t>
      </w:r>
    </w:p>
    <w:p w14:paraId="0000000E" w14:textId="77777777" w:rsidR="00436ADD" w:rsidRDefault="00436ADD" w:rsidP="00AF1E72">
      <w:pPr>
        <w:rPr>
          <w:rFonts w:ascii="Georgia" w:eastAsia="Georgia" w:hAnsi="Georgia" w:cs="Georgia"/>
          <w:sz w:val="24"/>
          <w:szCs w:val="24"/>
        </w:rPr>
      </w:pPr>
    </w:p>
    <w:p w14:paraId="0000000F" w14:textId="77777777" w:rsidR="00436ADD" w:rsidRDefault="00436ADD" w:rsidP="00AF1E72">
      <w:pPr>
        <w:rPr>
          <w:rFonts w:ascii="Georgia" w:eastAsia="Georgia" w:hAnsi="Georgia" w:cs="Georgia"/>
          <w:sz w:val="24"/>
          <w:szCs w:val="24"/>
        </w:rPr>
      </w:pPr>
    </w:p>
    <w:p w14:paraId="00000010" w14:textId="77777777" w:rsidR="00436ADD" w:rsidRDefault="00436ADD" w:rsidP="00AF1E72">
      <w:pPr>
        <w:rPr>
          <w:rFonts w:ascii="Georgia" w:eastAsia="Georgia" w:hAnsi="Georgia" w:cs="Georgia"/>
          <w:sz w:val="24"/>
          <w:szCs w:val="24"/>
        </w:rPr>
      </w:pPr>
    </w:p>
    <w:p w14:paraId="00000011" w14:textId="4301B471" w:rsidR="00436ADD" w:rsidRDefault="005949EB" w:rsidP="00AF1E72">
      <w:pPr>
        <w:rPr>
          <w:rFonts w:ascii="Georgia" w:eastAsia="Georgia" w:hAnsi="Georgia" w:cs="Georgia"/>
          <w:sz w:val="24"/>
          <w:szCs w:val="24"/>
        </w:rPr>
      </w:pPr>
      <w:r>
        <w:rPr>
          <w:rFonts w:ascii="Georgia" w:eastAsia="Georgia" w:hAnsi="Georgia" w:cs="Georgia"/>
          <w:sz w:val="24"/>
          <w:szCs w:val="24"/>
        </w:rPr>
        <w:t xml:space="preserve">How </w:t>
      </w:r>
      <w:r w:rsidR="00AF1E72">
        <w:rPr>
          <w:rFonts w:ascii="Georgia" w:eastAsia="Georgia" w:hAnsi="Georgia" w:cs="Georgia"/>
          <w:sz w:val="24"/>
          <w:szCs w:val="24"/>
        </w:rPr>
        <w:t>does</w:t>
      </w:r>
      <w:r>
        <w:rPr>
          <w:rFonts w:ascii="Georgia" w:eastAsia="Georgia" w:hAnsi="Georgia" w:cs="Georgia"/>
          <w:sz w:val="24"/>
          <w:szCs w:val="24"/>
        </w:rPr>
        <w:t xml:space="preserve"> this p</w:t>
      </w:r>
      <w:r>
        <w:rPr>
          <w:rFonts w:ascii="Georgia" w:eastAsia="Georgia" w:hAnsi="Georgia" w:cs="Georgia"/>
          <w:sz w:val="24"/>
          <w:szCs w:val="24"/>
        </w:rPr>
        <w:t>assage connect to (prefigure) the Eucharist?</w:t>
      </w:r>
    </w:p>
    <w:p w14:paraId="00000012" w14:textId="77777777" w:rsidR="00436ADD" w:rsidRDefault="00436ADD" w:rsidP="00AF1E72">
      <w:pPr>
        <w:rPr>
          <w:rFonts w:ascii="Georgia" w:eastAsia="Georgia" w:hAnsi="Georgia" w:cs="Georgia"/>
          <w:sz w:val="24"/>
          <w:szCs w:val="24"/>
        </w:rPr>
      </w:pPr>
    </w:p>
    <w:p w14:paraId="00000013" w14:textId="77777777" w:rsidR="00436ADD" w:rsidRDefault="00436ADD" w:rsidP="00AF1E72">
      <w:pPr>
        <w:rPr>
          <w:rFonts w:ascii="Georgia" w:eastAsia="Georgia" w:hAnsi="Georgia" w:cs="Georgia"/>
          <w:sz w:val="24"/>
          <w:szCs w:val="24"/>
        </w:rPr>
      </w:pPr>
    </w:p>
    <w:p w14:paraId="00000016" w14:textId="77777777" w:rsidR="00436ADD" w:rsidRDefault="00436ADD" w:rsidP="00AF1E72">
      <w:pPr>
        <w:rPr>
          <w:rFonts w:ascii="Georgia" w:eastAsia="Georgia" w:hAnsi="Georgia" w:cs="Georgia"/>
          <w:sz w:val="24"/>
          <w:szCs w:val="24"/>
        </w:rPr>
      </w:pPr>
    </w:p>
    <w:p w14:paraId="00000017" w14:textId="77777777" w:rsidR="00436ADD" w:rsidRPr="00AF1E72" w:rsidRDefault="005949EB" w:rsidP="00AF1E72">
      <w:pPr>
        <w:rPr>
          <w:rFonts w:ascii="Georgia" w:eastAsia="Georgia" w:hAnsi="Georgia" w:cs="Georgia"/>
          <w:color w:val="4F81BD" w:themeColor="accent1"/>
          <w:sz w:val="24"/>
          <w:szCs w:val="24"/>
        </w:rPr>
      </w:pPr>
      <w:r w:rsidRPr="00AF1E72">
        <w:rPr>
          <w:rFonts w:ascii="Georgia" w:eastAsia="Georgia" w:hAnsi="Georgia" w:cs="Georgia"/>
          <w:color w:val="4F81BD" w:themeColor="accent1"/>
          <w:sz w:val="24"/>
          <w:szCs w:val="24"/>
        </w:rPr>
        <w:t>Manna in the Desert (Ex 16:4-21)</w:t>
      </w:r>
    </w:p>
    <w:p w14:paraId="46F74115" w14:textId="77777777" w:rsidR="00AF1E72" w:rsidRDefault="00AF1E72" w:rsidP="00AF1E72">
      <w:pPr>
        <w:rPr>
          <w:rFonts w:ascii="Georgia" w:eastAsia="Georgia" w:hAnsi="Georgia" w:cs="Georgia"/>
          <w:sz w:val="24"/>
          <w:szCs w:val="24"/>
        </w:rPr>
      </w:pPr>
    </w:p>
    <w:p w14:paraId="00000018" w14:textId="06A34FED" w:rsidR="00436ADD" w:rsidRDefault="005949EB" w:rsidP="00AF1E72">
      <w:pPr>
        <w:rPr>
          <w:rFonts w:ascii="Georgia" w:eastAsia="Georgia" w:hAnsi="Georgia" w:cs="Georgia"/>
          <w:sz w:val="24"/>
          <w:szCs w:val="24"/>
        </w:rPr>
      </w:pPr>
      <w:r>
        <w:rPr>
          <w:rFonts w:ascii="Georgia" w:eastAsia="Georgia" w:hAnsi="Georgia" w:cs="Georgia"/>
          <w:sz w:val="24"/>
          <w:szCs w:val="24"/>
        </w:rPr>
        <w:t>Summarize the passage:</w:t>
      </w:r>
    </w:p>
    <w:p w14:paraId="00000019" w14:textId="77777777" w:rsidR="00436ADD" w:rsidRDefault="00436ADD" w:rsidP="00AF1E72">
      <w:pPr>
        <w:rPr>
          <w:rFonts w:ascii="Georgia" w:eastAsia="Georgia" w:hAnsi="Georgia" w:cs="Georgia"/>
          <w:sz w:val="24"/>
          <w:szCs w:val="24"/>
        </w:rPr>
      </w:pPr>
    </w:p>
    <w:p w14:paraId="0000001A" w14:textId="77777777" w:rsidR="00436ADD" w:rsidRDefault="00436ADD" w:rsidP="00AF1E72">
      <w:pPr>
        <w:rPr>
          <w:rFonts w:ascii="Georgia" w:eastAsia="Georgia" w:hAnsi="Georgia" w:cs="Georgia"/>
          <w:sz w:val="24"/>
          <w:szCs w:val="24"/>
        </w:rPr>
      </w:pPr>
    </w:p>
    <w:p w14:paraId="0000001B" w14:textId="77777777" w:rsidR="00436ADD" w:rsidRDefault="00436ADD" w:rsidP="00AF1E72">
      <w:pPr>
        <w:rPr>
          <w:rFonts w:ascii="Georgia" w:eastAsia="Georgia" w:hAnsi="Georgia" w:cs="Georgia"/>
          <w:sz w:val="24"/>
          <w:szCs w:val="24"/>
        </w:rPr>
      </w:pPr>
    </w:p>
    <w:p w14:paraId="0000001C" w14:textId="306621D8" w:rsidR="00436ADD" w:rsidRDefault="005949EB" w:rsidP="00AF1E72">
      <w:pPr>
        <w:rPr>
          <w:rFonts w:ascii="Georgia" w:eastAsia="Georgia" w:hAnsi="Georgia" w:cs="Georgia"/>
          <w:sz w:val="24"/>
          <w:szCs w:val="24"/>
        </w:rPr>
      </w:pPr>
      <w:r>
        <w:rPr>
          <w:rFonts w:ascii="Georgia" w:eastAsia="Georgia" w:hAnsi="Georgia" w:cs="Georgia"/>
          <w:sz w:val="24"/>
          <w:szCs w:val="24"/>
        </w:rPr>
        <w:t xml:space="preserve">How </w:t>
      </w:r>
      <w:r w:rsidR="00AF1E72">
        <w:rPr>
          <w:rFonts w:ascii="Georgia" w:eastAsia="Georgia" w:hAnsi="Georgia" w:cs="Georgia"/>
          <w:sz w:val="24"/>
          <w:szCs w:val="24"/>
        </w:rPr>
        <w:t>does</w:t>
      </w:r>
      <w:r>
        <w:rPr>
          <w:rFonts w:ascii="Georgia" w:eastAsia="Georgia" w:hAnsi="Georgia" w:cs="Georgia"/>
          <w:sz w:val="24"/>
          <w:szCs w:val="24"/>
        </w:rPr>
        <w:t xml:space="preserve"> this passage connect to (prefigure) the Eucharist?</w:t>
      </w:r>
    </w:p>
    <w:p w14:paraId="0000001D" w14:textId="77777777" w:rsidR="00436ADD" w:rsidRDefault="00436ADD" w:rsidP="00AF1E72">
      <w:pPr>
        <w:rPr>
          <w:rFonts w:ascii="Georgia" w:eastAsia="Georgia" w:hAnsi="Georgia" w:cs="Georgia"/>
          <w:sz w:val="24"/>
          <w:szCs w:val="24"/>
        </w:rPr>
      </w:pPr>
    </w:p>
    <w:p w14:paraId="0000001E" w14:textId="77777777" w:rsidR="00436ADD" w:rsidRDefault="00436ADD" w:rsidP="00AF1E72">
      <w:pPr>
        <w:rPr>
          <w:rFonts w:ascii="Georgia" w:eastAsia="Georgia" w:hAnsi="Georgia" w:cs="Georgia"/>
          <w:sz w:val="24"/>
          <w:szCs w:val="24"/>
        </w:rPr>
      </w:pPr>
    </w:p>
    <w:p w14:paraId="0000001F" w14:textId="77777777" w:rsidR="00436ADD" w:rsidRDefault="00436ADD" w:rsidP="00AF1E72">
      <w:pPr>
        <w:ind w:left="1440"/>
        <w:rPr>
          <w:rFonts w:ascii="Georgia" w:eastAsia="Georgia" w:hAnsi="Georgia" w:cs="Georgia"/>
          <w:sz w:val="24"/>
          <w:szCs w:val="24"/>
        </w:rPr>
      </w:pPr>
    </w:p>
    <w:p w14:paraId="00000020" w14:textId="77777777" w:rsidR="00436ADD" w:rsidRDefault="00436ADD" w:rsidP="00AF1E72">
      <w:pPr>
        <w:rPr>
          <w:rFonts w:ascii="Georgia" w:eastAsia="Georgia" w:hAnsi="Georgia" w:cs="Georgia"/>
          <w:sz w:val="24"/>
          <w:szCs w:val="24"/>
        </w:rPr>
      </w:pPr>
    </w:p>
    <w:sectPr w:rsidR="00436A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68F857A-969F-4720-8279-07476AD96B49}"/>
    <w:embedItalic r:id="rId2" w:fontKey="{3FA1A5DC-9543-4351-8ED1-56CDC70D9FD6}"/>
  </w:font>
  <w:font w:name="Calibri">
    <w:panose1 w:val="020F0502020204030204"/>
    <w:charset w:val="00"/>
    <w:family w:val="swiss"/>
    <w:pitch w:val="variable"/>
    <w:sig w:usb0="E4002EFF" w:usb1="C200247B" w:usb2="00000009" w:usb3="00000000" w:csb0="000001FF" w:csb1="00000000"/>
    <w:embedRegular r:id="rId3" w:fontKey="{067A5FFD-F912-4B4B-8E41-F967BC68A00D}"/>
  </w:font>
  <w:font w:name="Cambria">
    <w:panose1 w:val="02040503050406030204"/>
    <w:charset w:val="00"/>
    <w:family w:val="roman"/>
    <w:pitch w:val="variable"/>
    <w:sig w:usb0="E00006FF" w:usb1="420024FF" w:usb2="02000000" w:usb3="00000000" w:csb0="0000019F" w:csb1="00000000"/>
    <w:embedRegular r:id="rId4" w:fontKey="{44C3E2CB-83BD-4F22-BF28-8D94706EC8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A58"/>
    <w:multiLevelType w:val="multilevel"/>
    <w:tmpl w:val="2B4EC2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30F13A70"/>
    <w:multiLevelType w:val="multilevel"/>
    <w:tmpl w:val="173A8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AA73C5"/>
    <w:multiLevelType w:val="hybridMultilevel"/>
    <w:tmpl w:val="3916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ADD"/>
    <w:rsid w:val="00436ADD"/>
    <w:rsid w:val="005949EB"/>
    <w:rsid w:val="007A3B7E"/>
    <w:rsid w:val="00AF1E72"/>
    <w:rsid w:val="00EC0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1E927"/>
  <w15:docId w15:val="{B537C510-8415-4DDF-B452-A40CCFC8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uv3um">
    <w:name w:val="uv3um"/>
    <w:basedOn w:val="DefaultParagraphFont"/>
    <w:rsid w:val="00AF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2025-11-26T15:13:00Z</dcterms:created>
  <dcterms:modified xsi:type="dcterms:W3CDTF">2025-11-26T15:55:00Z</dcterms:modified>
</cp:coreProperties>
</file>