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EF" w:rsidRPr="00302222" w:rsidRDefault="005279EF" w:rsidP="005279EF">
      <w:pPr>
        <w:pStyle w:val="NoSpacing"/>
        <w:rPr>
          <w:rFonts w:ascii="Palatino Linotype" w:hAnsi="Palatino Linotype"/>
          <w:i/>
          <w:sz w:val="24"/>
          <w:szCs w:val="24"/>
        </w:rPr>
      </w:pPr>
      <w:r w:rsidRPr="00302222">
        <w:rPr>
          <w:rFonts w:ascii="Palatino Linotype" w:hAnsi="Palatino Linotype"/>
          <w:i/>
          <w:sz w:val="24"/>
          <w:szCs w:val="24"/>
        </w:rPr>
        <w:t>Encountering Jesus in the New Testament (Third Edition)</w:t>
      </w:r>
    </w:p>
    <w:p w:rsidR="005279EF" w:rsidRDefault="005279EF" w:rsidP="005279EF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302222">
        <w:rPr>
          <w:rFonts w:ascii="Palatino Linotype" w:hAnsi="Palatino Linotype"/>
          <w:b/>
          <w:sz w:val="24"/>
          <w:szCs w:val="24"/>
        </w:rPr>
        <w:t xml:space="preserve">Chapter </w:t>
      </w:r>
      <w:r>
        <w:rPr>
          <w:rFonts w:ascii="Palatino Linotype" w:hAnsi="Palatino Linotype"/>
          <w:b/>
          <w:sz w:val="24"/>
          <w:szCs w:val="24"/>
        </w:rPr>
        <w:t>5</w:t>
      </w:r>
    </w:p>
    <w:p w:rsidR="005279EF" w:rsidRDefault="005279EF" w:rsidP="005279EF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5279EF" w:rsidRDefault="005279EF" w:rsidP="005279EF">
      <w:pPr>
        <w:pStyle w:val="NoSpacing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5279EF" w:rsidRPr="00190952" w:rsidRDefault="005279EF" w:rsidP="005279EF">
      <w:pPr>
        <w:tabs>
          <w:tab w:val="left" w:pos="360"/>
          <w:tab w:val="left" w:pos="9450"/>
        </w:tabs>
        <w:spacing w:after="0" w:line="480" w:lineRule="auto"/>
        <w:rPr>
          <w:rFonts w:ascii="Palatino Linotype" w:hAnsi="Palatino Linotype"/>
          <w:sz w:val="24"/>
          <w:szCs w:val="24"/>
        </w:rPr>
      </w:pPr>
      <w:proofErr w:type="gramStart"/>
      <w:r w:rsidRPr="00190952">
        <w:rPr>
          <w:rFonts w:ascii="Palatino Linotype" w:hAnsi="Palatino Linotype"/>
          <w:b/>
          <w:sz w:val="24"/>
          <w:szCs w:val="24"/>
        </w:rPr>
        <w:t>blasphemy</w:t>
      </w:r>
      <w:proofErr w:type="gramEnd"/>
      <w:r w:rsidRPr="00190952">
        <w:rPr>
          <w:rFonts w:ascii="Palatino Linotype" w:hAnsi="Palatino Linotype"/>
          <w:sz w:val="24"/>
          <w:szCs w:val="24"/>
        </w:rPr>
        <w:t xml:space="preserve"> Any thought, word, or act that expresses hatred or contempt for God</w:t>
      </w:r>
      <w:r>
        <w:rPr>
          <w:rFonts w:ascii="Palatino Linotype" w:hAnsi="Palatino Linotype"/>
          <w:sz w:val="24"/>
          <w:szCs w:val="24"/>
        </w:rPr>
        <w:t xml:space="preserve"> or religion and in a Christian sense</w:t>
      </w:r>
      <w:r w:rsidRPr="00190952">
        <w:rPr>
          <w:rFonts w:ascii="Palatino Linotype" w:hAnsi="Palatino Linotype"/>
          <w:sz w:val="24"/>
          <w:szCs w:val="24"/>
        </w:rPr>
        <w:t xml:space="preserve">, Christ, the </w:t>
      </w:r>
      <w:r>
        <w:rPr>
          <w:rFonts w:ascii="Palatino Linotype" w:hAnsi="Palatino Linotype"/>
          <w:sz w:val="24"/>
          <w:szCs w:val="24"/>
        </w:rPr>
        <w:t>C</w:t>
      </w:r>
      <w:r w:rsidRPr="00190952">
        <w:rPr>
          <w:rFonts w:ascii="Palatino Linotype" w:hAnsi="Palatino Linotype"/>
          <w:sz w:val="24"/>
          <w:szCs w:val="24"/>
        </w:rPr>
        <w:t xml:space="preserve">hurch, saints, </w:t>
      </w:r>
      <w:r>
        <w:rPr>
          <w:rFonts w:ascii="Palatino Linotype" w:hAnsi="Palatino Linotype"/>
          <w:sz w:val="24"/>
          <w:szCs w:val="24"/>
        </w:rPr>
        <w:t>and</w:t>
      </w:r>
      <w:r w:rsidRPr="00190952">
        <w:rPr>
          <w:rFonts w:ascii="Palatino Linotype" w:hAnsi="Palatino Linotype"/>
          <w:sz w:val="24"/>
          <w:szCs w:val="24"/>
        </w:rPr>
        <w:t xml:space="preserve"> holy things.</w:t>
      </w:r>
    </w:p>
    <w:p w:rsidR="005279EF" w:rsidRDefault="005279EF" w:rsidP="005279EF">
      <w:pPr>
        <w:tabs>
          <w:tab w:val="left" w:pos="360"/>
          <w:tab w:val="left" w:pos="9450"/>
        </w:tabs>
        <w:spacing w:after="0" w:line="480" w:lineRule="auto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messianic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secret   </w:t>
      </w:r>
      <w:r>
        <w:rPr>
          <w:rFonts w:ascii="Palatino Linotype" w:hAnsi="Palatino Linotype"/>
          <w:sz w:val="24"/>
          <w:szCs w:val="24"/>
        </w:rPr>
        <w:t>A phrase that refers to certain passages in the Gospels where Jesus tells his disciples not to reveal his true identity.</w:t>
      </w:r>
    </w:p>
    <w:p w:rsidR="005279EF" w:rsidRPr="00BE3DDC" w:rsidRDefault="005279EF" w:rsidP="005279EF">
      <w:pPr>
        <w:tabs>
          <w:tab w:val="left" w:pos="360"/>
          <w:tab w:val="left" w:pos="9450"/>
        </w:tabs>
        <w:spacing w:after="0" w:line="480" w:lineRule="auto"/>
        <w:rPr>
          <w:rFonts w:ascii="Palatino Linotype" w:hAnsi="Palatino Linotype"/>
          <w:sz w:val="24"/>
          <w:szCs w:val="24"/>
        </w:rPr>
      </w:pPr>
      <w:r w:rsidRPr="009453D6">
        <w:rPr>
          <w:rFonts w:ascii="Palatino Linotype" w:hAnsi="Palatino Linotype"/>
          <w:b/>
          <w:sz w:val="24"/>
          <w:szCs w:val="24"/>
        </w:rPr>
        <w:t>Passion narrative</w:t>
      </w:r>
      <w:r w:rsidRPr="00B41591">
        <w:rPr>
          <w:rFonts w:ascii="Palatino Linotype" w:hAnsi="Palatino Linotype"/>
          <w:sz w:val="24"/>
          <w:szCs w:val="24"/>
        </w:rPr>
        <w:t xml:space="preserve"> The account of the Passion of Jesus Christ that recounts the words and actions that encompassed the time beginning at the Last Supper through his Death on the Cross</w:t>
      </w:r>
      <w:r w:rsidRPr="00F006EE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Each of t</w:t>
      </w:r>
      <w:r w:rsidRPr="00BE3DDC">
        <w:rPr>
          <w:rFonts w:ascii="Palatino Linotype" w:hAnsi="Palatino Linotype"/>
          <w:sz w:val="24"/>
          <w:szCs w:val="24"/>
        </w:rPr>
        <w:t>he four Gospels include</w:t>
      </w:r>
      <w:r>
        <w:rPr>
          <w:rFonts w:ascii="Palatino Linotype" w:hAnsi="Palatino Linotype"/>
          <w:sz w:val="24"/>
          <w:szCs w:val="24"/>
        </w:rPr>
        <w:t>s</w:t>
      </w:r>
      <w:r w:rsidRPr="00BE3DDC">
        <w:rPr>
          <w:rFonts w:ascii="Palatino Linotype" w:hAnsi="Palatino Linotype"/>
          <w:sz w:val="24"/>
          <w:szCs w:val="24"/>
        </w:rPr>
        <w:t xml:space="preserve"> a </w:t>
      </w:r>
      <w:r>
        <w:rPr>
          <w:rFonts w:ascii="Palatino Linotype" w:hAnsi="Palatino Linotype"/>
          <w:sz w:val="24"/>
          <w:szCs w:val="24"/>
        </w:rPr>
        <w:t>P</w:t>
      </w:r>
      <w:r w:rsidRPr="00BE3DDC">
        <w:rPr>
          <w:rFonts w:ascii="Palatino Linotype" w:hAnsi="Palatino Linotype"/>
          <w:sz w:val="24"/>
          <w:szCs w:val="24"/>
        </w:rPr>
        <w:t>assion narrative.</w:t>
      </w:r>
    </w:p>
    <w:p w:rsidR="005279EF" w:rsidRPr="003F57FF" w:rsidRDefault="005279EF" w:rsidP="005279EF">
      <w:pPr>
        <w:tabs>
          <w:tab w:val="left" w:pos="360"/>
          <w:tab w:val="left" w:pos="9450"/>
        </w:tabs>
        <w:spacing w:after="0"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Son of Man   </w:t>
      </w:r>
      <w:r>
        <w:rPr>
          <w:rFonts w:ascii="Palatino Linotype" w:hAnsi="Palatino Linotype"/>
          <w:sz w:val="24"/>
          <w:szCs w:val="24"/>
        </w:rPr>
        <w:t xml:space="preserve">A title Jesus used to refer to </w:t>
      </w:r>
      <w:proofErr w:type="gramStart"/>
      <w:r>
        <w:rPr>
          <w:rFonts w:ascii="Palatino Linotype" w:hAnsi="Palatino Linotype"/>
          <w:sz w:val="24"/>
          <w:szCs w:val="24"/>
        </w:rPr>
        <w:t>himself</w:t>
      </w:r>
      <w:proofErr w:type="gramEnd"/>
      <w:r>
        <w:rPr>
          <w:rFonts w:ascii="Palatino Linotype" w:hAnsi="Palatino Linotype"/>
          <w:sz w:val="24"/>
          <w:szCs w:val="24"/>
        </w:rPr>
        <w:t>. It emphasizes both Jesus’ humanity and divinity. Its origins are in Daniel 7:13.</w:t>
      </w:r>
    </w:p>
    <w:p w:rsidR="005279EF" w:rsidRDefault="005279EF" w:rsidP="005279EF">
      <w:pPr>
        <w:tabs>
          <w:tab w:val="left" w:pos="360"/>
          <w:tab w:val="left" w:pos="9450"/>
        </w:tabs>
        <w:spacing w:after="0" w:line="480" w:lineRule="auto"/>
        <w:rPr>
          <w:rFonts w:ascii="Palatino Linotype" w:hAnsi="Palatino Linotype"/>
          <w:sz w:val="24"/>
          <w:szCs w:val="24"/>
        </w:rPr>
      </w:pPr>
      <w:proofErr w:type="gramStart"/>
      <w:r w:rsidRPr="00BE3DDC">
        <w:rPr>
          <w:rFonts w:ascii="Palatino Linotype" w:hAnsi="Palatino Linotype"/>
          <w:b/>
          <w:sz w:val="24"/>
          <w:szCs w:val="24"/>
        </w:rPr>
        <w:t>Triduum</w:t>
      </w:r>
      <w:r w:rsidRPr="00BE3DD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liturgical celebration of three days’ duration.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 w:rsidRPr="00BE3DDC">
        <w:rPr>
          <w:rFonts w:ascii="Palatino Linotype" w:hAnsi="Palatino Linotype"/>
          <w:sz w:val="24"/>
          <w:szCs w:val="24"/>
        </w:rPr>
        <w:t>The Easter Triduu</w:t>
      </w:r>
      <w:r w:rsidRPr="00865FB6">
        <w:rPr>
          <w:rFonts w:ascii="Palatino Linotype" w:hAnsi="Palatino Linotype"/>
          <w:sz w:val="24"/>
          <w:szCs w:val="24"/>
        </w:rPr>
        <w:t>m is the Church’s most solemn celebration of the Paschal Mystery. It begins with the Mass of the Lord’s Supper on Holy Thursday, continues through the Good Friday service</w:t>
      </w:r>
      <w:r>
        <w:rPr>
          <w:rFonts w:ascii="Palatino Linotype" w:hAnsi="Palatino Linotype"/>
          <w:sz w:val="24"/>
          <w:szCs w:val="24"/>
        </w:rPr>
        <w:t xml:space="preserve"> and</w:t>
      </w:r>
      <w:r w:rsidRPr="00865FB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the Easter Masses, </w:t>
      </w:r>
      <w:r w:rsidRPr="00865FB6">
        <w:rPr>
          <w:rFonts w:ascii="Palatino Linotype" w:hAnsi="Palatino Linotype"/>
          <w:sz w:val="24"/>
          <w:szCs w:val="24"/>
        </w:rPr>
        <w:t>and concludes with the evening prayer on Easter Sunday. Although it takes place over three days, the Triduum is considered one single liturgy.</w:t>
      </w:r>
    </w:p>
    <w:p w:rsidR="005279EF" w:rsidRPr="00302222" w:rsidRDefault="005279EF" w:rsidP="005279EF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722B78" w:rsidRDefault="00722B78" w:rsidP="005279EF"/>
    <w:sectPr w:rsidR="00722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EF"/>
    <w:rsid w:val="005279EF"/>
    <w:rsid w:val="0072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Maria Press Inc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Amodei</dc:creator>
  <cp:lastModifiedBy>Mike Amodei</cp:lastModifiedBy>
  <cp:revision>1</cp:revision>
  <dcterms:created xsi:type="dcterms:W3CDTF">2021-03-09T13:31:00Z</dcterms:created>
  <dcterms:modified xsi:type="dcterms:W3CDTF">2021-03-09T13:39:00Z</dcterms:modified>
</cp:coreProperties>
</file>