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88" w:rsidRPr="00D31088" w:rsidRDefault="00D31088" w:rsidP="00D31088">
      <w:pPr>
        <w:pStyle w:val="NoSpacing"/>
        <w:rPr>
          <w:rStyle w:val="vocabterm"/>
          <w:rFonts w:ascii="Palatino Linotype" w:hAnsi="Palatino Linotype"/>
          <w:i/>
          <w:color w:val="auto"/>
          <w:sz w:val="32"/>
          <w:szCs w:val="32"/>
        </w:rPr>
      </w:pPr>
      <w:bookmarkStart w:id="0" w:name="_GoBack"/>
      <w:r w:rsidRPr="00D31088">
        <w:rPr>
          <w:rStyle w:val="vocabterm"/>
          <w:rFonts w:ascii="Palatino Linotype" w:hAnsi="Palatino Linotype"/>
          <w:i/>
          <w:color w:val="auto"/>
          <w:sz w:val="32"/>
          <w:szCs w:val="32"/>
        </w:rPr>
        <w:t>The Old Testament: Our Call to Faith and Justice</w:t>
      </w:r>
    </w:p>
    <w:p w:rsidR="00D31088" w:rsidRDefault="00D31088" w:rsidP="00D31088">
      <w:pPr>
        <w:pStyle w:val="NoSpacing"/>
        <w:rPr>
          <w:rStyle w:val="vocabterm"/>
          <w:rFonts w:ascii="Palatino Linotype" w:hAnsi="Palatino Linotype"/>
          <w:color w:val="auto"/>
          <w:sz w:val="32"/>
          <w:szCs w:val="32"/>
        </w:rPr>
      </w:pPr>
    </w:p>
    <w:p w:rsidR="00D31088" w:rsidRPr="00D31088" w:rsidRDefault="00D31088" w:rsidP="00D31088">
      <w:pPr>
        <w:pStyle w:val="NoSpacing"/>
        <w:rPr>
          <w:rStyle w:val="vocabterm"/>
          <w:rFonts w:ascii="Palatino Linotype" w:hAnsi="Palatino Linotype"/>
          <w:color w:val="auto"/>
          <w:sz w:val="32"/>
          <w:szCs w:val="32"/>
        </w:rPr>
      </w:pPr>
      <w:r w:rsidRPr="00D31088">
        <w:rPr>
          <w:rStyle w:val="vocabterm"/>
          <w:rFonts w:ascii="Palatino Linotype" w:hAnsi="Palatino Linotype"/>
          <w:color w:val="auto"/>
          <w:sz w:val="32"/>
          <w:szCs w:val="32"/>
        </w:rPr>
        <w:t>Chapter 1 Vocabulary</w:t>
      </w:r>
    </w:p>
    <w:bookmarkEnd w:id="0"/>
    <w:p w:rsidR="00D31088" w:rsidRDefault="00D31088" w:rsidP="00D31088">
      <w:pPr>
        <w:pStyle w:val="vocabdefinition"/>
        <w:ind w:left="0" w:firstLine="0"/>
        <w:rPr>
          <w:rStyle w:val="vocabterm"/>
          <w:rFonts w:ascii="Palatino Linotype" w:hAnsi="Palatino Linotype"/>
          <w:color w:val="auto"/>
          <w:szCs w:val="24"/>
        </w:rPr>
      </w:pPr>
    </w:p>
    <w:p w:rsidR="00D31088" w:rsidRPr="00D31088" w:rsidRDefault="00D31088" w:rsidP="00D31088">
      <w:pPr>
        <w:pStyle w:val="vocabdefinition"/>
        <w:ind w:left="0" w:firstLine="0"/>
        <w:rPr>
          <w:rStyle w:val="vocabterm"/>
          <w:rFonts w:ascii="Palatino Linotype" w:hAnsi="Palatino Linotype"/>
          <w:color w:val="auto"/>
          <w:szCs w:val="24"/>
        </w:rPr>
      </w:pPr>
      <w:proofErr w:type="gramStart"/>
      <w:r w:rsidRPr="00D31088">
        <w:rPr>
          <w:rStyle w:val="vocabterm"/>
          <w:rFonts w:ascii="Palatino Linotype" w:hAnsi="Palatino Linotype"/>
          <w:color w:val="auto"/>
          <w:szCs w:val="24"/>
        </w:rPr>
        <w:t>apocrypha</w:t>
      </w:r>
      <w:proofErr w:type="gramEnd"/>
      <w:r w:rsidRPr="00D31088">
        <w:rPr>
          <w:rStyle w:val="vocabterm"/>
          <w:rFonts w:ascii="Palatino Linotype" w:hAnsi="Palatino Linotype"/>
          <w:color w:val="auto"/>
          <w:szCs w:val="24"/>
        </w:rPr>
        <w:t xml:space="preserve"> </w:t>
      </w:r>
      <w:r w:rsidRPr="00D31088">
        <w:rPr>
          <w:rStyle w:val="vocabterm"/>
          <w:rFonts w:ascii="Palatino Linotype" w:hAnsi="Palatino Linotype"/>
          <w:b w:val="0"/>
          <w:color w:val="auto"/>
          <w:szCs w:val="24"/>
        </w:rPr>
        <w:t>Written works, usually written by an unknown author.</w:t>
      </w:r>
    </w:p>
    <w:p w:rsidR="00D31088" w:rsidRPr="00D31088" w:rsidRDefault="00D31088" w:rsidP="00D31088">
      <w:pPr>
        <w:pStyle w:val="vocabdefinition"/>
        <w:ind w:left="0" w:firstLine="0"/>
        <w:rPr>
          <w:rFonts w:ascii="Palatino Linotype" w:hAnsi="Palatino Linotype"/>
          <w:szCs w:val="24"/>
        </w:rPr>
      </w:pPr>
      <w:proofErr w:type="gramStart"/>
      <w:r w:rsidRPr="00D31088">
        <w:rPr>
          <w:rStyle w:val="vocabterm"/>
          <w:rFonts w:ascii="Palatino Linotype" w:hAnsi="Palatino Linotype"/>
          <w:color w:val="auto"/>
          <w:szCs w:val="24"/>
        </w:rPr>
        <w:t>archaeology</w:t>
      </w:r>
      <w:proofErr w:type="gramEnd"/>
      <w:r w:rsidRPr="00D31088">
        <w:rPr>
          <w:rFonts w:ascii="Palatino Linotype" w:hAnsi="Palatino Linotype"/>
          <w:szCs w:val="24"/>
        </w:rPr>
        <w:t xml:space="preserve"> The science of studying material remains of past human life and activities.</w:t>
      </w:r>
    </w:p>
    <w:p w:rsidR="00D31088" w:rsidRPr="00D31088" w:rsidRDefault="00D31088" w:rsidP="00D31088">
      <w:pPr>
        <w:pStyle w:val="vocabdefinition"/>
        <w:ind w:left="0" w:firstLine="0"/>
        <w:rPr>
          <w:rFonts w:ascii="Palatino Linotype" w:hAnsi="Palatino Linotype"/>
          <w:szCs w:val="24"/>
        </w:rPr>
      </w:pPr>
      <w:proofErr w:type="gramStart"/>
      <w:r w:rsidRPr="00D31088">
        <w:rPr>
          <w:rStyle w:val="vocabterm"/>
          <w:rFonts w:ascii="Palatino Linotype" w:hAnsi="Palatino Linotype"/>
          <w:color w:val="auto"/>
          <w:szCs w:val="24"/>
        </w:rPr>
        <w:t>artifacts</w:t>
      </w:r>
      <w:proofErr w:type="gramEnd"/>
      <w:r w:rsidRPr="00D31088">
        <w:rPr>
          <w:rStyle w:val="vocabterm"/>
          <w:rFonts w:ascii="Palatino Linotype" w:hAnsi="Palatino Linotype"/>
          <w:color w:val="auto"/>
          <w:szCs w:val="24"/>
        </w:rPr>
        <w:t xml:space="preserve"> </w:t>
      </w:r>
      <w:r w:rsidRPr="00D31088">
        <w:rPr>
          <w:rFonts w:ascii="Palatino Linotype" w:hAnsi="Palatino Linotype"/>
          <w:szCs w:val="24"/>
        </w:rPr>
        <w:t>Items created by past humans, usually for a specific purpose (tools, pottery, clothing, etc.).</w:t>
      </w:r>
    </w:p>
    <w:p w:rsidR="00D31088" w:rsidRPr="00D31088" w:rsidRDefault="00D31088" w:rsidP="00D31088">
      <w:pPr>
        <w:pStyle w:val="vocabdefinition"/>
        <w:ind w:left="0" w:firstLine="0"/>
        <w:rPr>
          <w:rFonts w:ascii="Palatino Linotype" w:hAnsi="Palatino Linotype"/>
          <w:szCs w:val="24"/>
        </w:rPr>
      </w:pPr>
      <w:proofErr w:type="gramStart"/>
      <w:r w:rsidRPr="00D31088">
        <w:rPr>
          <w:rStyle w:val="vocabterm"/>
          <w:rFonts w:ascii="Palatino Linotype" w:hAnsi="Palatino Linotype"/>
          <w:color w:val="auto"/>
          <w:szCs w:val="24"/>
        </w:rPr>
        <w:t>critical</w:t>
      </w:r>
      <w:proofErr w:type="gramEnd"/>
      <w:r w:rsidRPr="00D31088">
        <w:rPr>
          <w:rStyle w:val="vocabterm"/>
          <w:rFonts w:ascii="Palatino Linotype" w:hAnsi="Palatino Linotype"/>
          <w:color w:val="auto"/>
          <w:szCs w:val="24"/>
        </w:rPr>
        <w:t xml:space="preserve"> reading A</w:t>
      </w:r>
      <w:r w:rsidRPr="00D31088">
        <w:rPr>
          <w:rFonts w:ascii="Palatino Linotype" w:hAnsi="Palatino Linotype"/>
          <w:szCs w:val="24"/>
        </w:rPr>
        <w:t xml:space="preserve"> number of methods of studying the Bible that aim to discover what God is communicating—both to the people of biblical times and to people today.</w:t>
      </w:r>
    </w:p>
    <w:p w:rsidR="00D31088" w:rsidRPr="00D31088" w:rsidRDefault="00D31088" w:rsidP="00D31088">
      <w:pPr>
        <w:pStyle w:val="vocabdefinition"/>
        <w:ind w:left="0" w:firstLine="0"/>
        <w:rPr>
          <w:rFonts w:ascii="Palatino Linotype" w:hAnsi="Palatino Linotype"/>
          <w:szCs w:val="24"/>
        </w:rPr>
      </w:pPr>
      <w:proofErr w:type="gramStart"/>
      <w:r w:rsidRPr="00D31088">
        <w:rPr>
          <w:rStyle w:val="vocabterm"/>
          <w:rFonts w:ascii="Palatino Linotype" w:hAnsi="Palatino Linotype"/>
          <w:color w:val="auto"/>
          <w:szCs w:val="24"/>
        </w:rPr>
        <w:t>canon</w:t>
      </w:r>
      <w:proofErr w:type="gramEnd"/>
      <w:r w:rsidRPr="00D31088">
        <w:rPr>
          <w:rStyle w:val="vocabterm"/>
          <w:rFonts w:ascii="Palatino Linotype" w:hAnsi="Palatino Linotype"/>
          <w:color w:val="auto"/>
          <w:szCs w:val="24"/>
        </w:rPr>
        <w:t xml:space="preserve"> A</w:t>
      </w:r>
      <w:r w:rsidRPr="00D31088">
        <w:rPr>
          <w:rFonts w:ascii="Palatino Linotype" w:hAnsi="Palatino Linotype"/>
          <w:szCs w:val="24"/>
        </w:rPr>
        <w:t>n official list of books accepted as Holy Scripture.</w:t>
      </w:r>
    </w:p>
    <w:p w:rsidR="00D31088" w:rsidRPr="00D31088" w:rsidRDefault="00D31088" w:rsidP="00D31088">
      <w:pPr>
        <w:pStyle w:val="vocabdefinition"/>
        <w:ind w:left="0" w:firstLine="0"/>
        <w:rPr>
          <w:rFonts w:ascii="Palatino Linotype" w:hAnsi="Palatino Linotype"/>
          <w:szCs w:val="24"/>
        </w:rPr>
      </w:pPr>
      <w:proofErr w:type="gramStart"/>
      <w:r w:rsidRPr="00D31088">
        <w:rPr>
          <w:rStyle w:val="vocabterm"/>
          <w:rFonts w:ascii="Palatino Linotype" w:hAnsi="Palatino Linotype"/>
          <w:color w:val="auto"/>
          <w:szCs w:val="24"/>
        </w:rPr>
        <w:t>deuterocanonical</w:t>
      </w:r>
      <w:proofErr w:type="gramEnd"/>
      <w:r w:rsidRPr="00D31088">
        <w:rPr>
          <w:rStyle w:val="vocabterm"/>
          <w:rFonts w:ascii="Palatino Linotype" w:hAnsi="Palatino Linotype"/>
          <w:color w:val="auto"/>
          <w:szCs w:val="24"/>
        </w:rPr>
        <w:t xml:space="preserve"> </w:t>
      </w:r>
      <w:r w:rsidRPr="00D31088">
        <w:rPr>
          <w:rFonts w:ascii="Palatino Linotype" w:hAnsi="Palatino Linotype"/>
          <w:szCs w:val="24"/>
        </w:rPr>
        <w:t xml:space="preserve">A term meaning “of the second canon”; designates writings included in the Catholic Old Testament but not in the Hebrew Bible. These Scriptures are </w:t>
      </w:r>
      <w:r w:rsidRPr="00D31088">
        <w:t>Tobit, Judith, 1 and 2 Maccabees, Wisdom, Sirach, Baruch</w:t>
      </w:r>
      <w:r w:rsidRPr="00D31088">
        <w:rPr>
          <w:rFonts w:ascii="Palatino Linotype" w:hAnsi="Palatino Linotype"/>
          <w:szCs w:val="24"/>
        </w:rPr>
        <w:t xml:space="preserve"> and parts of Esther and Daniel.</w:t>
      </w:r>
    </w:p>
    <w:p w:rsidR="00D31088" w:rsidRPr="00D31088" w:rsidRDefault="00D31088" w:rsidP="00D31088">
      <w:pPr>
        <w:pStyle w:val="vocabdefinition"/>
        <w:ind w:left="0" w:firstLine="0"/>
        <w:rPr>
          <w:rFonts w:ascii="Palatino Linotype" w:hAnsi="Palatino Linotype"/>
          <w:szCs w:val="24"/>
        </w:rPr>
      </w:pPr>
      <w:r w:rsidRPr="00D31088">
        <w:rPr>
          <w:rStyle w:val="vocabterm"/>
          <w:rFonts w:ascii="Palatino Linotype" w:hAnsi="Palatino Linotype"/>
          <w:color w:val="auto"/>
          <w:szCs w:val="24"/>
        </w:rPr>
        <w:t>Sacred Tradition</w:t>
      </w:r>
      <w:r w:rsidRPr="00D31088">
        <w:rPr>
          <w:rFonts w:ascii="Palatino Linotype" w:hAnsi="Palatino Linotype"/>
          <w:szCs w:val="24"/>
        </w:rPr>
        <w:t xml:space="preserve"> The living transmission of the Church’s Gospel message found in the Church’s teaching, life, and worship. It is faithfully preserved, handed on, and interpreted by the Church’s Magisterium.</w:t>
      </w:r>
    </w:p>
    <w:p w:rsidR="00D31088" w:rsidRPr="00D31088" w:rsidRDefault="00D31088" w:rsidP="00D31088">
      <w:pPr>
        <w:pStyle w:val="vocabdefinition"/>
        <w:ind w:left="0" w:firstLine="0"/>
        <w:rPr>
          <w:rFonts w:ascii="Palatino Linotype" w:hAnsi="Palatino Linotype"/>
          <w:szCs w:val="24"/>
        </w:rPr>
      </w:pPr>
      <w:r w:rsidRPr="00D31088">
        <w:rPr>
          <w:rStyle w:val="vocabterm"/>
          <w:rFonts w:ascii="Palatino Linotype" w:hAnsi="Palatino Linotype"/>
          <w:color w:val="auto"/>
          <w:szCs w:val="24"/>
        </w:rPr>
        <w:t xml:space="preserve">Magisterium </w:t>
      </w:r>
      <w:r w:rsidRPr="00D31088">
        <w:rPr>
          <w:rFonts w:ascii="Palatino Linotype" w:hAnsi="Palatino Linotype"/>
          <w:szCs w:val="24"/>
        </w:rPr>
        <w:t>The teaching authority of the Church concerning issues of faith and morals. The Magisterium consists of the pope and the college of bishops acting together.</w:t>
      </w:r>
    </w:p>
    <w:p w:rsidR="00D31088" w:rsidRPr="00D31088" w:rsidRDefault="00D31088" w:rsidP="00D31088">
      <w:pPr>
        <w:pStyle w:val="vocabdefinition"/>
        <w:ind w:left="0" w:firstLine="0"/>
        <w:rPr>
          <w:rFonts w:ascii="Palatino Linotype" w:hAnsi="Palatino Linotype"/>
          <w:szCs w:val="24"/>
        </w:rPr>
      </w:pPr>
      <w:proofErr w:type="spellStart"/>
      <w:proofErr w:type="gramStart"/>
      <w:r w:rsidRPr="00D31088">
        <w:rPr>
          <w:rStyle w:val="vocabterm"/>
          <w:rFonts w:ascii="Palatino Linotype" w:hAnsi="Palatino Linotype"/>
          <w:color w:val="auto"/>
          <w:szCs w:val="24"/>
        </w:rPr>
        <w:lastRenderedPageBreak/>
        <w:t>pseudepigrapha</w:t>
      </w:r>
      <w:proofErr w:type="spellEnd"/>
      <w:proofErr w:type="gramEnd"/>
      <w:r w:rsidRPr="00D31088">
        <w:rPr>
          <w:rStyle w:val="vocabterm"/>
          <w:rFonts w:ascii="Palatino Linotype" w:hAnsi="Palatino Linotype"/>
          <w:color w:val="auto"/>
          <w:szCs w:val="24"/>
        </w:rPr>
        <w:t xml:space="preserve"> </w:t>
      </w:r>
      <w:r w:rsidRPr="00D31088">
        <w:rPr>
          <w:rFonts w:ascii="Palatino Linotype" w:hAnsi="Palatino Linotype"/>
          <w:szCs w:val="24"/>
        </w:rPr>
        <w:t>Ancient books from the same time frame as the books of the Bible, especially the New Testament. The Church decided these books do not belong among the inspired books of the Old and New Testaments.</w:t>
      </w:r>
    </w:p>
    <w:p w:rsidR="00D31088" w:rsidRPr="00D31088" w:rsidRDefault="00D31088" w:rsidP="00D31088">
      <w:pPr>
        <w:pStyle w:val="vocabdefinition"/>
        <w:ind w:left="0" w:firstLine="0"/>
        <w:rPr>
          <w:rFonts w:ascii="Palatino Linotype" w:hAnsi="Palatino Linotype"/>
          <w:szCs w:val="24"/>
        </w:rPr>
      </w:pPr>
      <w:proofErr w:type="gramStart"/>
      <w:r w:rsidRPr="00D31088">
        <w:rPr>
          <w:rStyle w:val="vocabterm"/>
          <w:rFonts w:ascii="Palatino Linotype" w:hAnsi="Palatino Linotype"/>
          <w:color w:val="auto"/>
          <w:szCs w:val="24"/>
        </w:rPr>
        <w:t>sin</w:t>
      </w:r>
      <w:proofErr w:type="gramEnd"/>
      <w:r w:rsidRPr="00D31088">
        <w:rPr>
          <w:rFonts w:ascii="Palatino Linotype" w:hAnsi="Palatino Linotype"/>
          <w:szCs w:val="24"/>
        </w:rPr>
        <w:t xml:space="preserve"> An offense against God. Sin is a deliberate thought, word, deed, or omission against the eternal law of God.</w:t>
      </w:r>
    </w:p>
    <w:p w:rsidR="00D31088" w:rsidRPr="00D31088" w:rsidRDefault="00D31088" w:rsidP="00D31088">
      <w:pPr>
        <w:pStyle w:val="vocabdefinition"/>
        <w:ind w:left="0" w:firstLine="0"/>
        <w:rPr>
          <w:rFonts w:ascii="Palatino Linotype" w:hAnsi="Palatino Linotype"/>
          <w:szCs w:val="24"/>
        </w:rPr>
      </w:pPr>
      <w:proofErr w:type="gramStart"/>
      <w:r w:rsidRPr="00D31088">
        <w:rPr>
          <w:rStyle w:val="vocabterm"/>
          <w:rFonts w:ascii="Palatino Linotype" w:hAnsi="Palatino Linotype"/>
          <w:color w:val="auto"/>
          <w:szCs w:val="24"/>
        </w:rPr>
        <w:t>typology</w:t>
      </w:r>
      <w:proofErr w:type="gramEnd"/>
      <w:r w:rsidRPr="00D31088">
        <w:rPr>
          <w:rFonts w:ascii="Palatino Linotype" w:hAnsi="Palatino Linotype"/>
          <w:szCs w:val="24"/>
        </w:rPr>
        <w:t xml:space="preserve"> The study of prefigured patterns of divine activity. Typology in Scripture study involves reading the Old Testament in light of Christ crucified and risen.</w:t>
      </w:r>
    </w:p>
    <w:p w:rsidR="005E3A7E" w:rsidRPr="00D31088" w:rsidRDefault="005E3A7E"/>
    <w:sectPr w:rsidR="005E3A7E" w:rsidRPr="00D3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088"/>
    <w:rsid w:val="005E3A7E"/>
    <w:rsid w:val="00640241"/>
    <w:rsid w:val="00D3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10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D31088"/>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D31088"/>
    <w:rPr>
      <w:b/>
      <w:color w:val="FF6600"/>
    </w:rPr>
  </w:style>
  <w:style w:type="character" w:customStyle="1" w:styleId="Heading1Char">
    <w:name w:val="Heading 1 Char"/>
    <w:basedOn w:val="DefaultParagraphFont"/>
    <w:link w:val="Heading1"/>
    <w:uiPriority w:val="9"/>
    <w:rsid w:val="00D310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310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10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D31088"/>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D31088"/>
    <w:rPr>
      <w:b/>
      <w:color w:val="FF6600"/>
    </w:rPr>
  </w:style>
  <w:style w:type="character" w:customStyle="1" w:styleId="Heading1Char">
    <w:name w:val="Heading 1 Char"/>
    <w:basedOn w:val="DefaultParagraphFont"/>
    <w:link w:val="Heading1"/>
    <w:uiPriority w:val="9"/>
    <w:rsid w:val="00D3108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310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Ave Maria Press Inc</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Amodei</dc:creator>
  <cp:lastModifiedBy>Mike Amodei</cp:lastModifiedBy>
  <cp:revision>2</cp:revision>
  <dcterms:created xsi:type="dcterms:W3CDTF">2021-03-08T20:45:00Z</dcterms:created>
  <dcterms:modified xsi:type="dcterms:W3CDTF">2021-03-08T20:45:00Z</dcterms:modified>
</cp:coreProperties>
</file>