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0A78F" w14:textId="77777777" w:rsidR="00F92A7A" w:rsidRDefault="00F92A7A" w:rsidP="00F92A7A">
      <w:pPr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Chapter 7</w:t>
      </w:r>
    </w:p>
    <w:p w14:paraId="4C390299" w14:textId="77777777" w:rsidR="00F92A7A" w:rsidRPr="00F92A7A" w:rsidRDefault="00F92A7A" w:rsidP="00F92A7A">
      <w:pPr>
        <w:jc w:val="center"/>
        <w:rPr>
          <w:rFonts w:ascii="Georgia" w:eastAsia="Georgia" w:hAnsi="Georgia" w:cs="Georgia"/>
          <w:i/>
          <w:iCs/>
        </w:rPr>
      </w:pPr>
      <w:r w:rsidRPr="00F92A7A">
        <w:rPr>
          <w:rFonts w:ascii="Georgia" w:eastAsia="Georgia" w:hAnsi="Georgia" w:cs="Georgia"/>
          <w:i/>
          <w:iCs/>
        </w:rPr>
        <w:t>The Penitent Mary Magdalene</w:t>
      </w:r>
    </w:p>
    <w:p w14:paraId="422585C4" w14:textId="77777777" w:rsidR="00F92A7A" w:rsidRPr="00F92A7A" w:rsidRDefault="00F92A7A" w:rsidP="00F92A7A">
      <w:pPr>
        <w:jc w:val="center"/>
        <w:rPr>
          <w:rFonts w:ascii="Georgia" w:eastAsia="Georgia" w:hAnsi="Georgia" w:cs="Georgia"/>
        </w:rPr>
      </w:pPr>
      <w:r w:rsidRPr="00F92A7A">
        <w:rPr>
          <w:rFonts w:ascii="Georgia" w:eastAsia="Georgia" w:hAnsi="Georgia" w:cs="Georgia"/>
        </w:rPr>
        <w:t>Domenikos Theotokopoulos</w:t>
      </w:r>
    </w:p>
    <w:p w14:paraId="34899668" w14:textId="1D5BE455" w:rsidR="00F92A7A" w:rsidRDefault="00F92A7A" w:rsidP="00F92A7A">
      <w:pPr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The Life of Mary Magdalene</w:t>
      </w:r>
    </w:p>
    <w:p w14:paraId="69534E78" w14:textId="77777777" w:rsidR="00F92A7A" w:rsidRDefault="00F92A7A" w:rsidP="00F92A7A">
      <w:pPr>
        <w:jc w:val="center"/>
        <w:rPr>
          <w:rFonts w:ascii="Georgia" w:eastAsia="Georgia" w:hAnsi="Georgia" w:cs="Georgia"/>
        </w:rPr>
      </w:pPr>
    </w:p>
    <w:p w14:paraId="203E7C6C" w14:textId="77777777" w:rsidR="00F92A7A" w:rsidRDefault="000529EB">
      <w:pPr>
        <w:rPr>
          <w:rFonts w:ascii="Georgia" w:eastAsia="Georgia" w:hAnsi="Georgia" w:cs="Georgia"/>
          <w:i/>
          <w:iCs/>
        </w:rPr>
      </w:pPr>
      <w:r>
        <w:rPr>
          <w:rFonts w:ascii="Georgia" w:eastAsia="Georgia" w:hAnsi="Georgia" w:cs="Georgia"/>
          <w:i/>
          <w:iCs/>
        </w:rPr>
        <w:t>In this assignment, students will analyze two additional paintings El Greco created of Mary Magdalene</w:t>
      </w:r>
      <w:r w:rsidR="00F92A7A">
        <w:rPr>
          <w:rFonts w:ascii="Georgia" w:eastAsia="Georgia" w:hAnsi="Georgia" w:cs="Georgia"/>
          <w:i/>
          <w:iCs/>
        </w:rPr>
        <w:t xml:space="preserve"> beyond the one provided in the text, which </w:t>
      </w:r>
      <w:r>
        <w:rPr>
          <w:rFonts w:ascii="Georgia" w:eastAsia="Georgia" w:hAnsi="Georgia" w:cs="Georgia"/>
          <w:i/>
          <w:iCs/>
        </w:rPr>
        <w:t xml:space="preserve">is the earliest of his iterations. </w:t>
      </w:r>
      <w:r w:rsidR="00F92A7A">
        <w:rPr>
          <w:rFonts w:ascii="Georgia" w:eastAsia="Georgia" w:hAnsi="Georgia" w:cs="Georgia"/>
          <w:i/>
          <w:iCs/>
        </w:rPr>
        <w:t>El Greco’s later paintings of</w:t>
      </w:r>
      <w:r>
        <w:rPr>
          <w:rFonts w:ascii="Georgia" w:eastAsia="Georgia" w:hAnsi="Georgia" w:cs="Georgia"/>
          <w:i/>
          <w:iCs/>
        </w:rPr>
        <w:t xml:space="preserve"> Mary Magdalene</w:t>
      </w:r>
      <w:r w:rsidR="00F92A7A">
        <w:rPr>
          <w:rFonts w:ascii="Georgia" w:eastAsia="Georgia" w:hAnsi="Georgia" w:cs="Georgia"/>
          <w:i/>
          <w:iCs/>
        </w:rPr>
        <w:t xml:space="preserve"> depict her</w:t>
      </w:r>
      <w:r>
        <w:rPr>
          <w:rFonts w:ascii="Georgia" w:eastAsia="Georgia" w:hAnsi="Georgia" w:cs="Georgia"/>
          <w:i/>
          <w:iCs/>
        </w:rPr>
        <w:t xml:space="preserve"> at different</w:t>
      </w:r>
      <w:r>
        <w:rPr>
          <w:rFonts w:ascii="Georgia" w:eastAsia="Georgia" w:hAnsi="Georgia" w:cs="Georgia"/>
          <w:i/>
          <w:iCs/>
        </w:rPr>
        <w:t xml:space="preserve"> stages of her life. </w:t>
      </w:r>
      <w:r w:rsidR="00F92A7A">
        <w:rPr>
          <w:rFonts w:ascii="Georgia" w:eastAsia="Georgia" w:hAnsi="Georgia" w:cs="Georgia"/>
          <w:i/>
          <w:iCs/>
        </w:rPr>
        <w:t>As they examine these additional paintings, students will</w:t>
      </w:r>
      <w:r>
        <w:rPr>
          <w:rFonts w:ascii="Georgia" w:eastAsia="Georgia" w:hAnsi="Georgia" w:cs="Georgia"/>
          <w:i/>
          <w:iCs/>
        </w:rPr>
        <w:t xml:space="preserve"> make note of</w:t>
      </w:r>
      <w:r w:rsidR="00F92A7A">
        <w:rPr>
          <w:rFonts w:ascii="Georgia" w:eastAsia="Georgia" w:hAnsi="Georgia" w:cs="Georgia"/>
          <w:i/>
          <w:iCs/>
        </w:rPr>
        <w:t xml:space="preserve"> similarities and differences. They will also offer their own alternative title for each painting. </w:t>
      </w:r>
    </w:p>
    <w:p w14:paraId="18212974" w14:textId="77777777" w:rsidR="00F92A7A" w:rsidRDefault="00F92A7A">
      <w:pPr>
        <w:rPr>
          <w:rFonts w:ascii="Georgia" w:eastAsia="Georgia" w:hAnsi="Georgia" w:cs="Georgia"/>
          <w:i/>
          <w:iCs/>
        </w:rPr>
      </w:pPr>
    </w:p>
    <w:p w14:paraId="00000001" w14:textId="3816D27F" w:rsidR="00F92A7A" w:rsidRDefault="000529EB">
      <w:pPr>
        <w:rPr>
          <w:rFonts w:ascii="Georgia" w:eastAsia="Georgia" w:hAnsi="Georgia" w:cs="Georgia"/>
          <w:i/>
          <w:iCs/>
        </w:rPr>
      </w:pPr>
      <w:r>
        <w:rPr>
          <w:rFonts w:ascii="Georgia" w:eastAsia="Georgia" w:hAnsi="Georgia" w:cs="Georgia"/>
          <w:i/>
          <w:iCs/>
        </w:rPr>
        <w:t xml:space="preserve">For reference, </w:t>
      </w:r>
      <w:r w:rsidR="00F92A7A">
        <w:rPr>
          <w:rFonts w:ascii="Georgia" w:eastAsia="Georgia" w:hAnsi="Georgia" w:cs="Georgia"/>
          <w:i/>
          <w:iCs/>
        </w:rPr>
        <w:t xml:space="preserve">the new paintings to be discussed are </w:t>
      </w:r>
      <w:r w:rsidRPr="00F92A7A">
        <w:rPr>
          <w:rFonts w:ascii="Georgia" w:eastAsia="Georgia" w:hAnsi="Georgia" w:cs="Georgia"/>
        </w:rPr>
        <w:t>The Penitent Magdalene</w:t>
      </w:r>
      <w:r>
        <w:rPr>
          <w:rFonts w:ascii="Georgia" w:eastAsia="Georgia" w:hAnsi="Georgia" w:cs="Georgia"/>
          <w:i/>
          <w:iCs/>
        </w:rPr>
        <w:t xml:space="preserve"> </w:t>
      </w:r>
      <w:r w:rsidR="00F92A7A">
        <w:rPr>
          <w:rFonts w:ascii="Georgia" w:eastAsia="Georgia" w:hAnsi="Georgia" w:cs="Georgia"/>
          <w:i/>
          <w:iCs/>
        </w:rPr>
        <w:t>(</w:t>
      </w:r>
      <w:r>
        <w:rPr>
          <w:rFonts w:ascii="Georgia" w:eastAsia="Georgia" w:hAnsi="Georgia" w:cs="Georgia"/>
          <w:i/>
          <w:iCs/>
        </w:rPr>
        <w:t>1580-1585</w:t>
      </w:r>
      <w:r w:rsidR="00F92A7A">
        <w:rPr>
          <w:rFonts w:ascii="Georgia" w:eastAsia="Georgia" w:hAnsi="Georgia" w:cs="Georgia"/>
          <w:i/>
          <w:iCs/>
        </w:rPr>
        <w:t>)</w:t>
      </w:r>
      <w:r>
        <w:rPr>
          <w:rFonts w:ascii="Georgia" w:eastAsia="Georgia" w:hAnsi="Georgia" w:cs="Georgia"/>
          <w:i/>
          <w:iCs/>
        </w:rPr>
        <w:t xml:space="preserve"> and </w:t>
      </w:r>
      <w:r w:rsidRPr="00F92A7A">
        <w:rPr>
          <w:rFonts w:ascii="Georgia" w:eastAsia="Georgia" w:hAnsi="Georgia" w:cs="Georgia"/>
        </w:rPr>
        <w:t>Penitent Magdalene</w:t>
      </w:r>
      <w:r>
        <w:rPr>
          <w:rFonts w:ascii="Georgia" w:eastAsia="Georgia" w:hAnsi="Georgia" w:cs="Georgia"/>
          <w:i/>
          <w:iCs/>
        </w:rPr>
        <w:t xml:space="preserve"> with the Cross</w:t>
      </w:r>
      <w:r>
        <w:rPr>
          <w:rFonts w:ascii="Georgia" w:eastAsia="Georgia" w:hAnsi="Georgia" w:cs="Georgia"/>
          <w:i/>
          <w:iCs/>
        </w:rPr>
        <w:t xml:space="preserve"> </w:t>
      </w:r>
      <w:r w:rsidR="00F92A7A">
        <w:rPr>
          <w:rFonts w:ascii="Georgia" w:eastAsia="Georgia" w:hAnsi="Georgia" w:cs="Georgia"/>
          <w:i/>
          <w:iCs/>
        </w:rPr>
        <w:t>(</w:t>
      </w:r>
      <w:r>
        <w:rPr>
          <w:rFonts w:ascii="Georgia" w:eastAsia="Georgia" w:hAnsi="Georgia" w:cs="Georgia"/>
          <w:i/>
          <w:iCs/>
        </w:rPr>
        <w:t>158</w:t>
      </w:r>
      <w:r>
        <w:rPr>
          <w:rFonts w:ascii="Georgia" w:eastAsia="Georgia" w:hAnsi="Georgia" w:cs="Georgia"/>
          <w:i/>
          <w:iCs/>
        </w:rPr>
        <w:t>5-1590</w:t>
      </w:r>
      <w:r w:rsidR="00F92A7A">
        <w:rPr>
          <w:rFonts w:ascii="Georgia" w:eastAsia="Georgia" w:hAnsi="Georgia" w:cs="Georgia"/>
          <w:i/>
          <w:iCs/>
        </w:rPr>
        <w:t>)</w:t>
      </w:r>
      <w:r>
        <w:rPr>
          <w:rFonts w:ascii="Georgia" w:eastAsia="Georgia" w:hAnsi="Georgia" w:cs="Georgia"/>
          <w:i/>
          <w:iCs/>
        </w:rPr>
        <w:t xml:space="preserve">. You may display these or have students look them up individually. </w:t>
      </w:r>
    </w:p>
    <w:p w14:paraId="5D814CE1" w14:textId="77777777" w:rsidR="00F92A7A" w:rsidRDefault="00F92A7A">
      <w:pPr>
        <w:rPr>
          <w:rFonts w:ascii="Georgia" w:eastAsia="Georgia" w:hAnsi="Georgia" w:cs="Georgia"/>
          <w:i/>
          <w:iCs/>
        </w:rPr>
      </w:pPr>
      <w:r>
        <w:rPr>
          <w:rFonts w:ascii="Georgia" w:eastAsia="Georgia" w:hAnsi="Georgia" w:cs="Georgia"/>
          <w:i/>
          <w:iCs/>
        </w:rPr>
        <w:br w:type="page"/>
      </w:r>
    </w:p>
    <w:p w14:paraId="6FB33E8F" w14:textId="77777777" w:rsidR="00A709E6" w:rsidRDefault="00A709E6">
      <w:pPr>
        <w:rPr>
          <w:rFonts w:ascii="Georgia" w:eastAsia="Georgia" w:hAnsi="Georgia" w:cs="Georgia"/>
          <w:i/>
          <w:iCs/>
        </w:rPr>
      </w:pPr>
    </w:p>
    <w:p w14:paraId="00000002" w14:textId="77777777" w:rsidR="00A709E6" w:rsidRDefault="00A709E6">
      <w:pPr>
        <w:rPr>
          <w:rFonts w:ascii="Georgia" w:eastAsia="Georgia" w:hAnsi="Georgia" w:cs="Georgia"/>
          <w:i/>
          <w:iCs/>
        </w:rPr>
      </w:pPr>
    </w:p>
    <w:p w14:paraId="00000003" w14:textId="77777777" w:rsidR="00A709E6" w:rsidRDefault="000529EB">
      <w:pPr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Chapter 7</w:t>
      </w:r>
    </w:p>
    <w:p w14:paraId="00000004" w14:textId="77777777" w:rsidR="00A709E6" w:rsidRPr="00F92A7A" w:rsidRDefault="000529EB">
      <w:pPr>
        <w:jc w:val="center"/>
        <w:rPr>
          <w:rFonts w:ascii="Georgia" w:eastAsia="Georgia" w:hAnsi="Georgia" w:cs="Georgia"/>
          <w:i/>
          <w:iCs/>
        </w:rPr>
      </w:pPr>
      <w:r w:rsidRPr="00F92A7A">
        <w:rPr>
          <w:rFonts w:ascii="Georgia" w:eastAsia="Georgia" w:hAnsi="Georgia" w:cs="Georgia"/>
          <w:i/>
          <w:iCs/>
        </w:rPr>
        <w:t>The Penitent Mary Magdalene</w:t>
      </w:r>
    </w:p>
    <w:p w14:paraId="00000005" w14:textId="44FA83AE" w:rsidR="00A709E6" w:rsidRPr="00F92A7A" w:rsidRDefault="000529EB">
      <w:pPr>
        <w:jc w:val="center"/>
        <w:rPr>
          <w:rFonts w:ascii="Georgia" w:eastAsia="Georgia" w:hAnsi="Georgia" w:cs="Georgia"/>
        </w:rPr>
      </w:pPr>
      <w:r w:rsidRPr="00F92A7A">
        <w:rPr>
          <w:rFonts w:ascii="Georgia" w:eastAsia="Georgia" w:hAnsi="Georgia" w:cs="Georgia"/>
        </w:rPr>
        <w:t>Domenikos Theotokopoulos</w:t>
      </w:r>
    </w:p>
    <w:p w14:paraId="17CB9845" w14:textId="77777777" w:rsidR="00F92A7A" w:rsidRDefault="00F92A7A" w:rsidP="00F92A7A">
      <w:pPr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The Life of Mary Magdalene</w:t>
      </w:r>
    </w:p>
    <w:p w14:paraId="599A8420" w14:textId="77777777" w:rsidR="00F92A7A" w:rsidRDefault="00F92A7A">
      <w:pPr>
        <w:jc w:val="center"/>
        <w:rPr>
          <w:rFonts w:ascii="Georgia" w:eastAsia="Georgia" w:hAnsi="Georgia" w:cs="Georgia"/>
          <w:i/>
          <w:iCs/>
        </w:rPr>
      </w:pPr>
    </w:p>
    <w:p w14:paraId="00000006" w14:textId="77777777" w:rsidR="00A709E6" w:rsidRDefault="00A709E6">
      <w:pPr>
        <w:jc w:val="center"/>
        <w:rPr>
          <w:rFonts w:ascii="Georgia" w:eastAsia="Georgia" w:hAnsi="Georgia" w:cs="Georgia"/>
          <w:i/>
          <w:iCs/>
        </w:rPr>
      </w:pPr>
    </w:p>
    <w:p w14:paraId="00000007" w14:textId="2A9DF2E5" w:rsidR="00A709E6" w:rsidRDefault="000529EB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El Greco painted several images of Mary Magdalene throughout his lifetime. Through these </w:t>
      </w:r>
      <w:r w:rsidR="00F92A7A">
        <w:rPr>
          <w:rFonts w:ascii="Georgia" w:eastAsia="Georgia" w:hAnsi="Georgia" w:cs="Georgia"/>
        </w:rPr>
        <w:t>paintings</w:t>
      </w:r>
      <w:r>
        <w:rPr>
          <w:rFonts w:ascii="Georgia" w:eastAsia="Georgia" w:hAnsi="Georgia" w:cs="Georgia"/>
        </w:rPr>
        <w:t>, we see the progress</w:t>
      </w:r>
      <w:r>
        <w:rPr>
          <w:rFonts w:ascii="Georgia" w:eastAsia="Georgia" w:hAnsi="Georgia" w:cs="Georgia"/>
        </w:rPr>
        <w:t xml:space="preserve">ion of Mary Magdalene’s spiritual life in stages. In your textbook we see her initial conversion from a life of prostitution to following Christ. You will view two of </w:t>
      </w:r>
      <w:r w:rsidR="00F92A7A">
        <w:rPr>
          <w:rFonts w:ascii="Georgia" w:eastAsia="Georgia" w:hAnsi="Georgia" w:cs="Georgia"/>
        </w:rPr>
        <w:t xml:space="preserve">El </w:t>
      </w:r>
      <w:r>
        <w:rPr>
          <w:rFonts w:ascii="Georgia" w:eastAsia="Georgia" w:hAnsi="Georgia" w:cs="Georgia"/>
        </w:rPr>
        <w:t xml:space="preserve">Greco’s works which depict later stages in her spiritual journey. </w:t>
      </w:r>
    </w:p>
    <w:p w14:paraId="00000008" w14:textId="77777777" w:rsidR="00A709E6" w:rsidRDefault="00A709E6">
      <w:pPr>
        <w:rPr>
          <w:rFonts w:ascii="Georgia" w:eastAsia="Georgia" w:hAnsi="Georgia" w:cs="Georgia"/>
        </w:rPr>
      </w:pPr>
    </w:p>
    <w:p w14:paraId="00000009" w14:textId="557F8BA2" w:rsidR="00A709E6" w:rsidRDefault="000529EB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As you view these two</w:t>
      </w:r>
      <w:r>
        <w:rPr>
          <w:rFonts w:ascii="Georgia" w:eastAsia="Georgia" w:hAnsi="Georgia" w:cs="Georgia"/>
        </w:rPr>
        <w:t xml:space="preserve"> paintings, titled </w:t>
      </w:r>
      <w:r w:rsidRPr="000529EB">
        <w:rPr>
          <w:rFonts w:ascii="Georgia" w:eastAsia="Georgia" w:hAnsi="Georgia" w:cs="Georgia"/>
          <w:i/>
          <w:iCs/>
        </w:rPr>
        <w:t>The Penitent Magdalene</w:t>
      </w:r>
      <w:r>
        <w:rPr>
          <w:rFonts w:ascii="Georgia" w:eastAsia="Georgia" w:hAnsi="Georgia" w:cs="Georgia"/>
        </w:rPr>
        <w:t xml:space="preserve"> (</w:t>
      </w:r>
      <w:r>
        <w:rPr>
          <w:rFonts w:ascii="Georgia" w:eastAsia="Georgia" w:hAnsi="Georgia" w:cs="Georgia"/>
        </w:rPr>
        <w:t>1580-1585)</w:t>
      </w:r>
      <w:r>
        <w:rPr>
          <w:rFonts w:ascii="Georgia" w:eastAsia="Georgia" w:hAnsi="Georgia" w:cs="Georgia"/>
        </w:rPr>
        <w:t xml:space="preserve"> and </w:t>
      </w:r>
      <w:r w:rsidRPr="000529EB">
        <w:rPr>
          <w:rFonts w:ascii="Georgia" w:eastAsia="Georgia" w:hAnsi="Georgia" w:cs="Georgia"/>
          <w:i/>
          <w:iCs/>
        </w:rPr>
        <w:t>Penitent Magdalene with the Cross</w:t>
      </w:r>
      <w:r>
        <w:rPr>
          <w:rFonts w:ascii="Georgia" w:eastAsia="Georgia" w:hAnsi="Georgia" w:cs="Georgia"/>
        </w:rPr>
        <w:t xml:space="preserve"> (</w:t>
      </w:r>
      <w:r>
        <w:rPr>
          <w:rFonts w:ascii="Georgia" w:eastAsia="Georgia" w:hAnsi="Georgia" w:cs="Georgia"/>
        </w:rPr>
        <w:t>1585-1590)</w:t>
      </w:r>
      <w:r>
        <w:rPr>
          <w:rFonts w:ascii="Georgia" w:eastAsia="Georgia" w:hAnsi="Georgia" w:cs="Georgia"/>
        </w:rPr>
        <w:t xml:space="preserve">, </w:t>
      </w:r>
      <w:r>
        <w:rPr>
          <w:rFonts w:ascii="Georgia" w:eastAsia="Georgia" w:hAnsi="Georgia" w:cs="Georgia"/>
        </w:rPr>
        <w:t xml:space="preserve">note </w:t>
      </w:r>
      <w:r>
        <w:rPr>
          <w:rFonts w:ascii="Georgia" w:eastAsia="Georgia" w:hAnsi="Georgia" w:cs="Georgia"/>
        </w:rPr>
        <w:t>similarities and differences between all three paintings and write them down in the spaces provided</w:t>
      </w:r>
      <w:r>
        <w:rPr>
          <w:rFonts w:ascii="Georgia" w:eastAsia="Georgia" w:hAnsi="Georgia" w:cs="Georgia"/>
        </w:rPr>
        <w:t xml:space="preserve">. Next, suggest an alternative title for each painting. </w:t>
      </w:r>
      <w:r>
        <w:rPr>
          <w:rFonts w:ascii="Georgia" w:eastAsia="Georgia" w:hAnsi="Georgia" w:cs="Georgia"/>
        </w:rPr>
        <w:t xml:space="preserve">You will then write a few sentences, describing this part of her life based on what you can see from the painting. </w:t>
      </w:r>
    </w:p>
    <w:p w14:paraId="0000000A" w14:textId="77777777" w:rsidR="00A709E6" w:rsidRDefault="00A709E6">
      <w:pPr>
        <w:rPr>
          <w:rFonts w:ascii="Georgia" w:eastAsia="Georgia" w:hAnsi="Georgia" w:cs="Georgia"/>
        </w:rPr>
      </w:pPr>
    </w:p>
    <w:p w14:paraId="0000000B" w14:textId="77777777" w:rsidR="00A709E6" w:rsidRDefault="00A709E6">
      <w:pPr>
        <w:rPr>
          <w:rFonts w:ascii="Georgia" w:eastAsia="Georgia" w:hAnsi="Georgia" w:cs="Georgia"/>
        </w:rPr>
      </w:pPr>
    </w:p>
    <w:p w14:paraId="0000000D" w14:textId="77777777" w:rsidR="00A709E6" w:rsidRDefault="00A709E6">
      <w:pPr>
        <w:jc w:val="center"/>
        <w:rPr>
          <w:rFonts w:ascii="Georgia" w:eastAsia="Georgia" w:hAnsi="Georgia" w:cs="Georgia"/>
        </w:rPr>
      </w:pPr>
    </w:p>
    <w:p w14:paraId="0000000E" w14:textId="0879FABF" w:rsidR="00A709E6" w:rsidRPr="000529EB" w:rsidRDefault="000529EB">
      <w:pPr>
        <w:numPr>
          <w:ilvl w:val="0"/>
          <w:numId w:val="1"/>
        </w:numPr>
        <w:rPr>
          <w:rFonts w:ascii="Georgia" w:eastAsia="Georgia" w:hAnsi="Georgia" w:cs="Georgia"/>
        </w:rPr>
      </w:pPr>
      <w:r w:rsidRPr="000529EB">
        <w:rPr>
          <w:rFonts w:ascii="Georgia" w:eastAsia="Georgia" w:hAnsi="Georgia" w:cs="Georgia"/>
          <w:i/>
          <w:iCs/>
        </w:rPr>
        <w:t>The Penitent Mary Magdalene</w:t>
      </w:r>
      <w:r w:rsidRPr="000529EB">
        <w:rPr>
          <w:rFonts w:ascii="Georgia" w:eastAsia="Georgia" w:hAnsi="Georgia" w:cs="Georgia"/>
        </w:rPr>
        <w:t xml:space="preserve"> (1576-157</w:t>
      </w:r>
      <w:r w:rsidRPr="000529EB">
        <w:rPr>
          <w:rFonts w:ascii="Georgia" w:eastAsia="Georgia" w:hAnsi="Georgia" w:cs="Georgia"/>
        </w:rPr>
        <w:t>8)</w:t>
      </w:r>
    </w:p>
    <w:p w14:paraId="0000000F" w14:textId="77777777" w:rsidR="00A709E6" w:rsidRDefault="00A709E6">
      <w:pPr>
        <w:ind w:left="720"/>
        <w:rPr>
          <w:rFonts w:ascii="Georgia" w:eastAsia="Georgia" w:hAnsi="Georgia" w:cs="Georgia"/>
        </w:rPr>
      </w:pPr>
    </w:p>
    <w:p w14:paraId="00000012" w14:textId="20CB509E" w:rsidR="00A709E6" w:rsidRDefault="000529EB">
      <w:pPr>
        <w:ind w:left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Similarities and differences with the other two paintings:</w:t>
      </w:r>
    </w:p>
    <w:p w14:paraId="00000013" w14:textId="40ADE957" w:rsidR="00A709E6" w:rsidRDefault="00A709E6">
      <w:pPr>
        <w:ind w:left="720"/>
        <w:rPr>
          <w:rFonts w:ascii="Georgia" w:eastAsia="Georgia" w:hAnsi="Georgia" w:cs="Georgia"/>
        </w:rPr>
      </w:pPr>
    </w:p>
    <w:p w14:paraId="6ADD7689" w14:textId="77777777" w:rsidR="000529EB" w:rsidRDefault="000529EB">
      <w:pPr>
        <w:ind w:left="720"/>
        <w:rPr>
          <w:rFonts w:ascii="Georgia" w:eastAsia="Georgia" w:hAnsi="Georgia" w:cs="Georgia"/>
        </w:rPr>
      </w:pPr>
    </w:p>
    <w:p w14:paraId="00000014" w14:textId="5F98C666" w:rsidR="00A709E6" w:rsidRDefault="000529EB">
      <w:pPr>
        <w:ind w:left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Alternate title:</w:t>
      </w:r>
    </w:p>
    <w:p w14:paraId="00000015" w14:textId="4665FD73" w:rsidR="00A709E6" w:rsidRDefault="00A709E6">
      <w:pPr>
        <w:ind w:left="720"/>
        <w:rPr>
          <w:rFonts w:ascii="Georgia" w:eastAsia="Georgia" w:hAnsi="Georgia" w:cs="Georgia"/>
        </w:rPr>
      </w:pPr>
    </w:p>
    <w:p w14:paraId="51B8FC25" w14:textId="77777777" w:rsidR="000529EB" w:rsidRDefault="000529EB">
      <w:pPr>
        <w:ind w:left="720"/>
        <w:rPr>
          <w:rFonts w:ascii="Georgia" w:eastAsia="Georgia" w:hAnsi="Georgia" w:cs="Georgia"/>
        </w:rPr>
      </w:pPr>
    </w:p>
    <w:p w14:paraId="00000016" w14:textId="78BB32E4" w:rsidR="00A709E6" w:rsidRDefault="000529EB">
      <w:pPr>
        <w:ind w:left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Description of this painting:</w:t>
      </w:r>
    </w:p>
    <w:p w14:paraId="409C473E" w14:textId="77777777" w:rsidR="000529EB" w:rsidRDefault="000529EB">
      <w:pPr>
        <w:ind w:left="720"/>
        <w:rPr>
          <w:rFonts w:ascii="Georgia" w:eastAsia="Georgia" w:hAnsi="Georgia" w:cs="Georgia"/>
        </w:rPr>
      </w:pPr>
    </w:p>
    <w:p w14:paraId="00000017" w14:textId="77777777" w:rsidR="00A709E6" w:rsidRDefault="00A709E6">
      <w:pPr>
        <w:ind w:left="720"/>
        <w:rPr>
          <w:rFonts w:ascii="Georgia" w:eastAsia="Georgia" w:hAnsi="Georgia" w:cs="Georgia"/>
        </w:rPr>
      </w:pPr>
    </w:p>
    <w:p w14:paraId="00000018" w14:textId="77777777" w:rsidR="00A709E6" w:rsidRDefault="000529EB">
      <w:pPr>
        <w:numPr>
          <w:ilvl w:val="0"/>
          <w:numId w:val="1"/>
        </w:numPr>
        <w:rPr>
          <w:rFonts w:ascii="Georgia" w:eastAsia="Georgia" w:hAnsi="Georgia" w:cs="Georgia"/>
          <w:i/>
          <w:iCs/>
        </w:rPr>
      </w:pPr>
      <w:r>
        <w:rPr>
          <w:rFonts w:ascii="Georgia" w:eastAsia="Georgia" w:hAnsi="Georgia" w:cs="Georgia"/>
          <w:i/>
          <w:iCs/>
        </w:rPr>
        <w:t xml:space="preserve">The Penitent Magdalene </w:t>
      </w:r>
      <w:r w:rsidRPr="000529EB">
        <w:rPr>
          <w:rFonts w:ascii="Georgia" w:eastAsia="Georgia" w:hAnsi="Georgia" w:cs="Georgia"/>
        </w:rPr>
        <w:t>(1580-1585)</w:t>
      </w:r>
    </w:p>
    <w:p w14:paraId="00000019" w14:textId="77777777" w:rsidR="00A709E6" w:rsidRDefault="00A709E6">
      <w:pPr>
        <w:rPr>
          <w:rFonts w:ascii="Georgia" w:eastAsia="Georgia" w:hAnsi="Georgia" w:cs="Georgia"/>
          <w:i/>
          <w:iCs/>
        </w:rPr>
      </w:pPr>
    </w:p>
    <w:p w14:paraId="46C609F2" w14:textId="77777777" w:rsidR="000529EB" w:rsidRDefault="000529EB" w:rsidP="000529EB">
      <w:pPr>
        <w:ind w:left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Similarities and differences with the other two paintings:</w:t>
      </w:r>
    </w:p>
    <w:p w14:paraId="36787004" w14:textId="77777777" w:rsidR="000529EB" w:rsidRDefault="000529EB" w:rsidP="000529EB">
      <w:pPr>
        <w:ind w:left="720"/>
        <w:rPr>
          <w:rFonts w:ascii="Georgia" w:eastAsia="Georgia" w:hAnsi="Georgia" w:cs="Georgia"/>
        </w:rPr>
      </w:pPr>
    </w:p>
    <w:p w14:paraId="456E20E5" w14:textId="77777777" w:rsidR="000529EB" w:rsidRDefault="000529EB" w:rsidP="000529EB">
      <w:pPr>
        <w:ind w:left="720"/>
        <w:rPr>
          <w:rFonts w:ascii="Georgia" w:eastAsia="Georgia" w:hAnsi="Georgia" w:cs="Georgia"/>
        </w:rPr>
      </w:pPr>
    </w:p>
    <w:p w14:paraId="2CF0CA0F" w14:textId="77777777" w:rsidR="000529EB" w:rsidRDefault="000529EB" w:rsidP="000529EB">
      <w:pPr>
        <w:ind w:left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Alternate title:</w:t>
      </w:r>
    </w:p>
    <w:p w14:paraId="2C846543" w14:textId="77777777" w:rsidR="000529EB" w:rsidRDefault="000529EB" w:rsidP="000529EB">
      <w:pPr>
        <w:ind w:left="720"/>
        <w:rPr>
          <w:rFonts w:ascii="Georgia" w:eastAsia="Georgia" w:hAnsi="Georgia" w:cs="Georgia"/>
        </w:rPr>
      </w:pPr>
    </w:p>
    <w:p w14:paraId="6E2D7D93" w14:textId="77777777" w:rsidR="000529EB" w:rsidRDefault="000529EB" w:rsidP="000529EB">
      <w:pPr>
        <w:ind w:left="720"/>
        <w:rPr>
          <w:rFonts w:ascii="Georgia" w:eastAsia="Georgia" w:hAnsi="Georgia" w:cs="Georgia"/>
        </w:rPr>
      </w:pPr>
    </w:p>
    <w:p w14:paraId="6237601E" w14:textId="77777777" w:rsidR="000529EB" w:rsidRDefault="000529EB" w:rsidP="000529EB">
      <w:pPr>
        <w:ind w:left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Description of this painting:</w:t>
      </w:r>
    </w:p>
    <w:p w14:paraId="016F5883" w14:textId="77777777" w:rsidR="000529EB" w:rsidRDefault="000529EB" w:rsidP="000529EB">
      <w:pPr>
        <w:ind w:left="720"/>
        <w:rPr>
          <w:rFonts w:ascii="Georgia" w:eastAsia="Georgia" w:hAnsi="Georgia" w:cs="Georgia"/>
        </w:rPr>
      </w:pPr>
    </w:p>
    <w:p w14:paraId="27A34580" w14:textId="77777777" w:rsidR="000529EB" w:rsidRDefault="000529EB" w:rsidP="000529EB">
      <w:pPr>
        <w:ind w:left="720"/>
        <w:rPr>
          <w:rFonts w:ascii="Georgia" w:eastAsia="Georgia" w:hAnsi="Georgia" w:cs="Georgia"/>
        </w:rPr>
      </w:pPr>
    </w:p>
    <w:p w14:paraId="00000024" w14:textId="77777777" w:rsidR="00A709E6" w:rsidRPr="000529EB" w:rsidRDefault="000529EB">
      <w:pPr>
        <w:numPr>
          <w:ilvl w:val="0"/>
          <w:numId w:val="1"/>
        </w:numPr>
        <w:rPr>
          <w:rFonts w:ascii="Georgia" w:eastAsia="Georgia" w:hAnsi="Georgia" w:cs="Georgia"/>
        </w:rPr>
      </w:pPr>
      <w:r>
        <w:rPr>
          <w:rFonts w:ascii="Georgia" w:eastAsia="Georgia" w:hAnsi="Georgia" w:cs="Georgia"/>
          <w:i/>
          <w:iCs/>
        </w:rPr>
        <w:t xml:space="preserve">Penitent Magdalene with the Cross </w:t>
      </w:r>
      <w:r w:rsidRPr="000529EB">
        <w:rPr>
          <w:rFonts w:ascii="Georgia" w:eastAsia="Georgia" w:hAnsi="Georgia" w:cs="Georgia"/>
        </w:rPr>
        <w:t>(1585-1590)</w:t>
      </w:r>
    </w:p>
    <w:p w14:paraId="00000025" w14:textId="77777777" w:rsidR="00A709E6" w:rsidRDefault="00A709E6">
      <w:pPr>
        <w:jc w:val="center"/>
        <w:rPr>
          <w:rFonts w:ascii="Georgia" w:eastAsia="Georgia" w:hAnsi="Georgia" w:cs="Georgia"/>
        </w:rPr>
      </w:pPr>
    </w:p>
    <w:p w14:paraId="3DAE03E9" w14:textId="77777777" w:rsidR="000529EB" w:rsidRDefault="000529EB" w:rsidP="000529EB">
      <w:pPr>
        <w:ind w:left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lastRenderedPageBreak/>
        <w:t>Similarities and differences with the other two paintings:</w:t>
      </w:r>
    </w:p>
    <w:p w14:paraId="57D8E0C4" w14:textId="77777777" w:rsidR="000529EB" w:rsidRDefault="000529EB" w:rsidP="000529EB">
      <w:pPr>
        <w:ind w:left="720"/>
        <w:rPr>
          <w:rFonts w:ascii="Georgia" w:eastAsia="Georgia" w:hAnsi="Georgia" w:cs="Georgia"/>
        </w:rPr>
      </w:pPr>
    </w:p>
    <w:p w14:paraId="36339C91" w14:textId="77777777" w:rsidR="000529EB" w:rsidRDefault="000529EB" w:rsidP="000529EB">
      <w:pPr>
        <w:ind w:left="720"/>
        <w:rPr>
          <w:rFonts w:ascii="Georgia" w:eastAsia="Georgia" w:hAnsi="Georgia" w:cs="Georgia"/>
        </w:rPr>
      </w:pPr>
    </w:p>
    <w:p w14:paraId="750A2696" w14:textId="77777777" w:rsidR="000529EB" w:rsidRDefault="000529EB" w:rsidP="000529EB">
      <w:pPr>
        <w:ind w:left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Alternate title:</w:t>
      </w:r>
    </w:p>
    <w:p w14:paraId="21774660" w14:textId="77777777" w:rsidR="000529EB" w:rsidRDefault="000529EB" w:rsidP="000529EB">
      <w:pPr>
        <w:ind w:left="720"/>
        <w:rPr>
          <w:rFonts w:ascii="Georgia" w:eastAsia="Georgia" w:hAnsi="Georgia" w:cs="Georgia"/>
        </w:rPr>
      </w:pPr>
    </w:p>
    <w:p w14:paraId="77D38A58" w14:textId="77777777" w:rsidR="000529EB" w:rsidRDefault="000529EB" w:rsidP="000529EB">
      <w:pPr>
        <w:ind w:left="720"/>
        <w:rPr>
          <w:rFonts w:ascii="Georgia" w:eastAsia="Georgia" w:hAnsi="Georgia" w:cs="Georgia"/>
        </w:rPr>
      </w:pPr>
    </w:p>
    <w:p w14:paraId="096F3806" w14:textId="77777777" w:rsidR="000529EB" w:rsidRDefault="000529EB" w:rsidP="000529EB">
      <w:pPr>
        <w:ind w:left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Description of this painting:</w:t>
      </w:r>
    </w:p>
    <w:p w14:paraId="0AC500F2" w14:textId="77777777" w:rsidR="000529EB" w:rsidRDefault="000529EB" w:rsidP="000529EB">
      <w:pPr>
        <w:ind w:left="720"/>
        <w:rPr>
          <w:rFonts w:ascii="Georgia" w:eastAsia="Georgia" w:hAnsi="Georgia" w:cs="Georgia"/>
        </w:rPr>
      </w:pPr>
    </w:p>
    <w:p w14:paraId="42C1F152" w14:textId="77777777" w:rsidR="000529EB" w:rsidRDefault="000529EB" w:rsidP="000529EB">
      <w:pPr>
        <w:ind w:left="720"/>
        <w:rPr>
          <w:rFonts w:ascii="Georgia" w:eastAsia="Georgia" w:hAnsi="Georgia" w:cs="Georgia"/>
        </w:rPr>
      </w:pPr>
    </w:p>
    <w:p w14:paraId="0000002E" w14:textId="77777777" w:rsidR="00A709E6" w:rsidRDefault="00A709E6">
      <w:pPr>
        <w:rPr>
          <w:rFonts w:ascii="Georgia" w:eastAsia="Georgia" w:hAnsi="Georgia" w:cs="Georgia"/>
        </w:rPr>
      </w:pPr>
    </w:p>
    <w:sectPr w:rsidR="00A709E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B7742C1-A5A2-451A-BCBC-37B96AF51B07}"/>
    <w:embedItalic r:id="rId2" w:fontKey="{E9F64D7C-4A0F-460E-B8F4-470C0D876D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29AB98D-DCF0-4A83-97E2-EAD0A33B70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9BDB44F-DC6A-490F-81CF-261658A1E49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323D0F"/>
    <w:multiLevelType w:val="multilevel"/>
    <w:tmpl w:val="67B648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9E6"/>
    <w:rsid w:val="000529EB"/>
    <w:rsid w:val="00A709E6"/>
    <w:rsid w:val="00F92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EAC72"/>
  <w15:docId w15:val="{7970E246-112A-4783-B40F-3D4D56799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 Amodei</cp:lastModifiedBy>
  <cp:revision>3</cp:revision>
  <dcterms:created xsi:type="dcterms:W3CDTF">2025-11-25T17:25:00Z</dcterms:created>
  <dcterms:modified xsi:type="dcterms:W3CDTF">2025-11-25T17:41:00Z</dcterms:modified>
</cp:coreProperties>
</file>